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445" w:rsidRPr="00AB439C" w:rsidRDefault="00726445" w:rsidP="00E2792F">
      <w:pPr>
        <w:spacing w:line="580" w:lineRule="exact"/>
      </w:pPr>
    </w:p>
    <w:p w:rsidR="00E22258" w:rsidRPr="00AB439C" w:rsidRDefault="00E22258" w:rsidP="00E2792F">
      <w:pPr>
        <w:spacing w:line="580" w:lineRule="exact"/>
      </w:pPr>
    </w:p>
    <w:p w:rsidR="001671E5" w:rsidRPr="00AB439C" w:rsidRDefault="001671E5" w:rsidP="00E2792F">
      <w:pPr>
        <w:spacing w:line="580" w:lineRule="exact"/>
      </w:pPr>
    </w:p>
    <w:p w:rsidR="00E22258" w:rsidRPr="00AB439C" w:rsidRDefault="004B3DAF" w:rsidP="00E2792F">
      <w:pPr>
        <w:spacing w:line="580" w:lineRule="exact"/>
        <w:rPr>
          <w:rFonts w:eastAsia="方正小标宋简体"/>
          <w:w w:val="70"/>
          <w:sz w:val="136"/>
          <w:szCs w:val="136"/>
        </w:rPr>
      </w:pPr>
      <w:r>
        <w:rPr>
          <w:rFonts w:eastAsia="方正小标宋简体" w:hint="eastAsia"/>
          <w:noProof/>
          <w:sz w:val="136"/>
          <w:szCs w:val="136"/>
        </w:rPr>
        <w:drawing>
          <wp:anchor distT="0" distB="0" distL="114300" distR="114300" simplePos="0" relativeHeight="251658240" behindDoc="1" locked="0" layoutInCell="1" allowOverlap="1">
            <wp:simplePos x="0" y="0"/>
            <wp:positionH relativeFrom="column">
              <wp:align>center</wp:align>
            </wp:positionH>
            <wp:positionV relativeFrom="paragraph">
              <wp:posOffset>140335</wp:posOffset>
            </wp:positionV>
            <wp:extent cx="5641340" cy="1066165"/>
            <wp:effectExtent l="0" t="0" r="0" b="635"/>
            <wp:wrapNone/>
            <wp:docPr id="54" name="图片 54" descr="苏州市人民政府办公室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苏州市人民政府办公室文件"/>
                    <pic:cNvPicPr>
                      <a:picLocks noChangeAspect="1" noChangeArrowheads="1"/>
                    </pic:cNvPicPr>
                  </pic:nvPicPr>
                  <pic:blipFill>
                    <a:blip r:embed="rId8" cstate="print">
                      <a:extLst>
                        <a:ext uri="{28A0092B-C50C-407E-A947-70E740481C1C}">
                          <a14:useLocalDpi xmlns:a14="http://schemas.microsoft.com/office/drawing/2010/main" val="0"/>
                        </a:ext>
                      </a:extLst>
                    </a:blip>
                    <a:srcRect b="45972"/>
                    <a:stretch>
                      <a:fillRect/>
                    </a:stretch>
                  </pic:blipFill>
                  <pic:spPr bwMode="auto">
                    <a:xfrm>
                      <a:off x="0" y="0"/>
                      <a:ext cx="5641340" cy="106616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E22258" w:rsidRPr="00AB439C" w:rsidRDefault="00E22258" w:rsidP="00E2792F">
      <w:pPr>
        <w:spacing w:line="580" w:lineRule="exact"/>
      </w:pPr>
    </w:p>
    <w:p w:rsidR="0036428B" w:rsidRPr="00AB439C" w:rsidRDefault="0036428B" w:rsidP="00E2792F">
      <w:pPr>
        <w:spacing w:line="580" w:lineRule="exact"/>
      </w:pPr>
    </w:p>
    <w:p w:rsidR="006A3A31" w:rsidRPr="00AB439C" w:rsidRDefault="006A3A31" w:rsidP="00815443">
      <w:pPr>
        <w:spacing w:line="720" w:lineRule="exact"/>
      </w:pPr>
    </w:p>
    <w:p w:rsidR="00784ADD" w:rsidRPr="00E96769" w:rsidRDefault="00E2792F" w:rsidP="00815443">
      <w:pPr>
        <w:spacing w:line="580" w:lineRule="exact"/>
        <w:jc w:val="center"/>
      </w:pPr>
      <w:proofErr w:type="gramStart"/>
      <w:r w:rsidRPr="00E96769">
        <w:rPr>
          <w:rFonts w:hAnsi="仿宋" w:hint="eastAsia"/>
        </w:rPr>
        <w:t>苏府办</w:t>
      </w:r>
      <w:proofErr w:type="gramEnd"/>
      <w:r w:rsidRPr="00E96769">
        <w:rPr>
          <w:rFonts w:hint="eastAsia"/>
        </w:rPr>
        <w:t>〔</w:t>
      </w:r>
      <w:r w:rsidRPr="00E96769">
        <w:rPr>
          <w:rFonts w:hAnsi="仿宋" w:hint="eastAsia"/>
        </w:rPr>
        <w:t>20</w:t>
      </w:r>
      <w:r w:rsidR="00D6388F">
        <w:rPr>
          <w:rFonts w:hAnsi="仿宋" w:hint="eastAsia"/>
        </w:rPr>
        <w:t>2</w:t>
      </w:r>
      <w:r w:rsidR="00B5417D">
        <w:rPr>
          <w:rFonts w:hAnsi="仿宋" w:hint="eastAsia"/>
        </w:rPr>
        <w:t>5</w:t>
      </w:r>
      <w:r w:rsidRPr="00E96769">
        <w:rPr>
          <w:rFonts w:hint="eastAsia"/>
        </w:rPr>
        <w:t>〕</w:t>
      </w:r>
      <w:r w:rsidR="00FC1A96">
        <w:rPr>
          <w:rFonts w:hint="eastAsia"/>
        </w:rPr>
        <w:t>61</w:t>
      </w:r>
      <w:r w:rsidRPr="00E96769">
        <w:rPr>
          <w:rFonts w:hAnsi="仿宋" w:hint="eastAsia"/>
        </w:rPr>
        <w:t>号</w:t>
      </w:r>
    </w:p>
    <w:p w:rsidR="00E22258" w:rsidRPr="00AB439C" w:rsidRDefault="004B3DAF" w:rsidP="00AA4ECC">
      <w:pPr>
        <w:spacing w:line="440" w:lineRule="exact"/>
      </w:pPr>
      <w:r>
        <w:rPr>
          <w:rFonts w:hint="eastAsia"/>
          <w:noProof/>
        </w:rPr>
        <w:drawing>
          <wp:anchor distT="0" distB="0" distL="114300" distR="114300" simplePos="0" relativeHeight="251657216" behindDoc="1" locked="0" layoutInCell="1" allowOverlap="1">
            <wp:simplePos x="0" y="0"/>
            <wp:positionH relativeFrom="column">
              <wp:align>center</wp:align>
            </wp:positionH>
            <wp:positionV relativeFrom="margin">
              <wp:posOffset>3078480</wp:posOffset>
            </wp:positionV>
            <wp:extent cx="5652135" cy="167005"/>
            <wp:effectExtent l="0" t="0" r="5715" b="4445"/>
            <wp:wrapNone/>
            <wp:docPr id="42" name="图片 42" descr="苏州市人民政府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苏州市人民政府文件"/>
                    <pic:cNvPicPr>
                      <a:picLocks noChangeAspect="1" noChangeArrowheads="1"/>
                    </pic:cNvPicPr>
                  </pic:nvPicPr>
                  <pic:blipFill>
                    <a:blip r:embed="rId9" cstate="print">
                      <a:extLst>
                        <a:ext uri="{28A0092B-C50C-407E-A947-70E740481C1C}">
                          <a14:useLocalDpi xmlns:a14="http://schemas.microsoft.com/office/drawing/2010/main" val="0"/>
                        </a:ext>
                      </a:extLst>
                    </a:blip>
                    <a:srcRect t="92290"/>
                    <a:stretch>
                      <a:fillRect/>
                    </a:stretch>
                  </pic:blipFill>
                  <pic:spPr bwMode="auto">
                    <a:xfrm>
                      <a:off x="0" y="0"/>
                      <a:ext cx="5652135" cy="16700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E22258" w:rsidRDefault="00E22258" w:rsidP="00E2792F">
      <w:pPr>
        <w:spacing w:line="580" w:lineRule="exact"/>
      </w:pPr>
    </w:p>
    <w:p w:rsidR="00E2792F" w:rsidRPr="00AB439C" w:rsidRDefault="00E2792F" w:rsidP="00E2792F">
      <w:pPr>
        <w:spacing w:line="580" w:lineRule="exact"/>
      </w:pPr>
    </w:p>
    <w:p w:rsidR="00FC1A96" w:rsidRDefault="00FC1A96" w:rsidP="00FC1A96">
      <w:pPr>
        <w:spacing w:line="580" w:lineRule="exact"/>
        <w:jc w:val="center"/>
        <w:rPr>
          <w:rFonts w:ascii="方正小标宋_GBK" w:eastAsia="方正小标宋_GBK" w:hAnsi="宋体" w:hint="eastAsia"/>
          <w:sz w:val="44"/>
          <w:szCs w:val="44"/>
        </w:rPr>
      </w:pPr>
      <w:r w:rsidRPr="00FC1A96">
        <w:rPr>
          <w:rFonts w:ascii="方正小标宋_GBK" w:eastAsia="方正小标宋_GBK" w:hAnsi="宋体" w:hint="eastAsia"/>
          <w:spacing w:val="-8"/>
          <w:sz w:val="44"/>
          <w:szCs w:val="44"/>
        </w:rPr>
        <w:t>市政府办公室关于转发苏州县区级足球青训中心</w:t>
      </w:r>
    </w:p>
    <w:p w:rsidR="00FC1A96" w:rsidRPr="00F4099F" w:rsidRDefault="00FC1A96" w:rsidP="00FC1A96">
      <w:pPr>
        <w:spacing w:line="580" w:lineRule="exact"/>
        <w:jc w:val="center"/>
        <w:rPr>
          <w:rFonts w:ascii="方正小标宋_GBK" w:eastAsia="方正小标宋_GBK" w:hAnsi="宋体" w:hint="eastAsia"/>
          <w:spacing w:val="-8"/>
          <w:sz w:val="44"/>
          <w:szCs w:val="44"/>
        </w:rPr>
      </w:pPr>
      <w:r w:rsidRPr="00F4099F">
        <w:rPr>
          <w:rFonts w:ascii="方正小标宋_GBK" w:eastAsia="方正小标宋_GBK" w:hAnsi="宋体" w:hint="eastAsia"/>
          <w:spacing w:val="-8"/>
          <w:sz w:val="44"/>
          <w:szCs w:val="44"/>
        </w:rPr>
        <w:t>建设工作指南（2025～2027年）2.0版的通知</w:t>
      </w:r>
    </w:p>
    <w:p w:rsidR="00FC1A96" w:rsidRPr="00FC1A96" w:rsidRDefault="00FC1A96" w:rsidP="00FC1A96">
      <w:pPr>
        <w:rPr>
          <w:rFonts w:hAnsi="仿宋"/>
        </w:rPr>
      </w:pPr>
    </w:p>
    <w:p w:rsidR="00FC1A96" w:rsidRPr="00FC1A96" w:rsidRDefault="00FC1A96" w:rsidP="00FC1A96">
      <w:pPr>
        <w:rPr>
          <w:rFonts w:hAnsi="仿宋" w:hint="eastAsia"/>
        </w:rPr>
      </w:pPr>
      <w:r w:rsidRPr="00FC1A96">
        <w:rPr>
          <w:rFonts w:hAnsi="仿宋" w:hint="eastAsia"/>
        </w:rPr>
        <w:t>各县级市（区）人民政府，苏州工业园区、苏州高新区管委会：</w:t>
      </w:r>
    </w:p>
    <w:p w:rsidR="000C31BC" w:rsidRPr="00E96769" w:rsidRDefault="00FC1A96" w:rsidP="00FC1A96">
      <w:pPr>
        <w:ind w:firstLineChars="200" w:firstLine="632"/>
        <w:rPr>
          <w:rFonts w:hAnsi="仿宋"/>
        </w:rPr>
      </w:pPr>
      <w:r w:rsidRPr="00FC1A96">
        <w:rPr>
          <w:rFonts w:hAnsi="仿宋" w:hint="eastAsia"/>
        </w:rPr>
        <w:t>经市政府同意，现将市体育局牵头制定的《苏州县区级足球青训中心建设工作指南（2025～2027年）2.0版》转发给你们，请结合实际，抓好贯彻落实。</w:t>
      </w:r>
      <w:bookmarkStart w:id="0" w:name="_GoBack"/>
      <w:bookmarkEnd w:id="0"/>
    </w:p>
    <w:p w:rsidR="00CC4F47" w:rsidRPr="00E96769" w:rsidRDefault="00CC4F47" w:rsidP="007B41E5">
      <w:pPr>
        <w:rPr>
          <w:rFonts w:hAnsi="仿宋"/>
        </w:rPr>
      </w:pPr>
    </w:p>
    <w:p w:rsidR="00AB439C" w:rsidRPr="00E96769" w:rsidRDefault="00E2792F" w:rsidP="00FC1A96">
      <w:pPr>
        <w:ind w:firstLineChars="1500" w:firstLine="4738"/>
        <w:rPr>
          <w:rFonts w:hAnsi="仿宋"/>
        </w:rPr>
      </w:pPr>
      <w:r w:rsidRPr="00E96769">
        <w:rPr>
          <w:rFonts w:hAnsi="仿宋" w:hint="eastAsia"/>
        </w:rPr>
        <w:t>苏州市人民政府办公室</w:t>
      </w:r>
    </w:p>
    <w:p w:rsidR="006D1B9A" w:rsidRPr="00E96769" w:rsidRDefault="00E2792F" w:rsidP="007B41E5">
      <w:pPr>
        <w:ind w:rightChars="400" w:right="1263"/>
        <w:jc w:val="right"/>
        <w:rPr>
          <w:rFonts w:hAnsi="仿宋"/>
        </w:rPr>
      </w:pPr>
      <w:r w:rsidRPr="00E96769">
        <w:rPr>
          <w:rFonts w:hAnsi="仿宋" w:hint="eastAsia"/>
        </w:rPr>
        <w:t>20</w:t>
      </w:r>
      <w:r w:rsidR="00D6388F">
        <w:rPr>
          <w:rFonts w:hAnsi="仿宋" w:hint="eastAsia"/>
        </w:rPr>
        <w:t>2</w:t>
      </w:r>
      <w:r w:rsidR="00B5417D">
        <w:rPr>
          <w:rFonts w:hAnsi="仿宋" w:hint="eastAsia"/>
        </w:rPr>
        <w:t>5</w:t>
      </w:r>
      <w:r w:rsidRPr="00E96769">
        <w:rPr>
          <w:rFonts w:hAnsi="仿宋" w:hint="eastAsia"/>
        </w:rPr>
        <w:t>年</w:t>
      </w:r>
      <w:r w:rsidR="00FC1A96">
        <w:rPr>
          <w:rFonts w:hAnsi="仿宋" w:hint="eastAsia"/>
        </w:rPr>
        <w:t>6</w:t>
      </w:r>
      <w:r w:rsidRPr="00E96769">
        <w:rPr>
          <w:rFonts w:hAnsi="仿宋" w:hint="eastAsia"/>
        </w:rPr>
        <w:t>月</w:t>
      </w:r>
      <w:r w:rsidR="00FC1A96">
        <w:rPr>
          <w:rFonts w:hAnsi="仿宋" w:hint="eastAsia"/>
        </w:rPr>
        <w:t>11</w:t>
      </w:r>
      <w:r w:rsidRPr="00E96769">
        <w:rPr>
          <w:rFonts w:hAnsi="仿宋" w:hint="eastAsia"/>
        </w:rPr>
        <w:t>日</w:t>
      </w:r>
    </w:p>
    <w:p w:rsidR="006D1B9A" w:rsidRPr="00E96769" w:rsidRDefault="00FC1A96" w:rsidP="00FC1A96">
      <w:pPr>
        <w:ind w:firstLineChars="200" w:firstLine="632"/>
      </w:pPr>
      <w:r>
        <w:t>（此件公开发布）</w:t>
      </w:r>
    </w:p>
    <w:p w:rsidR="00FC1A96" w:rsidRDefault="00FC1A96" w:rsidP="00FC1A96">
      <w:pPr>
        <w:spacing w:line="580" w:lineRule="exact"/>
        <w:jc w:val="center"/>
        <w:rPr>
          <w:rFonts w:ascii="方正小标宋_GBK" w:eastAsia="方正小标宋_GBK" w:hAnsi="宋体" w:hint="eastAsia"/>
          <w:sz w:val="44"/>
          <w:szCs w:val="44"/>
        </w:rPr>
      </w:pPr>
      <w:r w:rsidRPr="00FC1A96">
        <w:rPr>
          <w:rFonts w:ascii="方正小标宋_GBK" w:eastAsia="方正小标宋_GBK" w:hAnsi="宋体" w:hint="eastAsia"/>
          <w:sz w:val="44"/>
          <w:szCs w:val="44"/>
        </w:rPr>
        <w:lastRenderedPageBreak/>
        <w:t>苏州县区级足球青训中心建设工作指南</w:t>
      </w:r>
    </w:p>
    <w:p w:rsidR="00FC1A96" w:rsidRPr="00FC1A96" w:rsidRDefault="00FC1A96" w:rsidP="00FC1A96">
      <w:pPr>
        <w:spacing w:line="580" w:lineRule="exact"/>
        <w:jc w:val="center"/>
        <w:rPr>
          <w:rFonts w:ascii="方正小标宋_GBK" w:eastAsia="方正小标宋_GBK" w:hAnsi="宋体" w:hint="eastAsia"/>
          <w:sz w:val="44"/>
          <w:szCs w:val="44"/>
        </w:rPr>
      </w:pPr>
      <w:r w:rsidRPr="00FC1A96">
        <w:rPr>
          <w:rFonts w:ascii="方正小标宋_GBK" w:eastAsia="方正小标宋_GBK" w:hAnsi="宋体" w:hint="eastAsia"/>
          <w:sz w:val="44"/>
          <w:szCs w:val="44"/>
        </w:rPr>
        <w:t>（2025～2027年）2.0版</w:t>
      </w:r>
    </w:p>
    <w:p w:rsidR="00FC1A96" w:rsidRDefault="00FC1A96" w:rsidP="00FC1A96">
      <w:pPr>
        <w:ind w:firstLineChars="200" w:firstLine="632"/>
      </w:pPr>
    </w:p>
    <w:p w:rsidR="00FC1A96" w:rsidRDefault="00FC1A96" w:rsidP="00FC1A96">
      <w:pPr>
        <w:ind w:firstLineChars="200" w:firstLine="632"/>
        <w:rPr>
          <w:rFonts w:hint="eastAsia"/>
        </w:rPr>
      </w:pPr>
      <w:r>
        <w:rPr>
          <w:rFonts w:hint="eastAsia"/>
        </w:rPr>
        <w:t>为深入贯彻习近平总书记关于足球改革发展的重要指示批示精神，全面落实《中国足球改革发展总体方案》，按照《关于深化体教融合促进青少年健康发展的意见》《中国青少年足球改革发展实施意见》和《苏州市足球改革发展和全国足球发展重点城市建设工作方案（2024～2027年）》相关要求，扎实推进苏州足球青训工作的规范化、科学化与专业化，为苏州县区级足球青训中心的建设提供明确指导，构建完善的青训体系，培养优秀足球后备人才，特制订本指南。</w:t>
      </w:r>
    </w:p>
    <w:p w:rsidR="00FC1A96" w:rsidRPr="00FC1A96" w:rsidRDefault="00FC1A96" w:rsidP="00FC1A96">
      <w:pPr>
        <w:ind w:firstLineChars="200" w:firstLine="632"/>
        <w:rPr>
          <w:rFonts w:ascii="黑体" w:eastAsia="黑体" w:hAnsi="黑体" w:hint="eastAsia"/>
        </w:rPr>
      </w:pPr>
      <w:r w:rsidRPr="00FC1A96">
        <w:rPr>
          <w:rFonts w:ascii="黑体" w:eastAsia="黑体" w:hAnsi="黑体" w:hint="eastAsia"/>
        </w:rPr>
        <w:t>一、青训目标</w:t>
      </w:r>
    </w:p>
    <w:p w:rsidR="00FC1A96" w:rsidRDefault="00FC1A96" w:rsidP="00FC1A96">
      <w:pPr>
        <w:ind w:firstLineChars="200" w:firstLine="632"/>
        <w:rPr>
          <w:rFonts w:ascii="楷体_GB2312" w:eastAsia="楷体_GB2312" w:hint="eastAsia"/>
        </w:rPr>
      </w:pPr>
      <w:r>
        <w:rPr>
          <w:rFonts w:ascii="楷体_GB2312" w:eastAsia="楷体_GB2312" w:hint="eastAsia"/>
        </w:rPr>
        <w:t>（一）</w:t>
      </w:r>
      <w:r w:rsidRPr="00FC1A96">
        <w:rPr>
          <w:rFonts w:ascii="楷体_GB2312" w:eastAsia="楷体_GB2312" w:hint="eastAsia"/>
        </w:rPr>
        <w:t>培养全面发展的人才。</w:t>
      </w:r>
    </w:p>
    <w:p w:rsidR="00FC1A96" w:rsidRDefault="00FC1A96" w:rsidP="00FC1A96">
      <w:pPr>
        <w:ind w:firstLineChars="200" w:firstLine="632"/>
        <w:rPr>
          <w:rFonts w:hint="eastAsia"/>
        </w:rPr>
      </w:pPr>
      <w:r>
        <w:rPr>
          <w:rFonts w:hint="eastAsia"/>
        </w:rPr>
        <w:t>注重青少年球员的技术、战术、身体、心理和社交能力的全面发展，培养具有团队合作精神、创新思维和坚强意志的足球人才。</w:t>
      </w:r>
    </w:p>
    <w:p w:rsidR="00FC1A96" w:rsidRDefault="00FC1A96" w:rsidP="00FC1A96">
      <w:pPr>
        <w:ind w:firstLineChars="200" w:firstLine="632"/>
        <w:rPr>
          <w:rFonts w:ascii="楷体_GB2312" w:eastAsia="楷体_GB2312" w:hint="eastAsia"/>
        </w:rPr>
      </w:pPr>
      <w:r>
        <w:rPr>
          <w:rFonts w:ascii="楷体_GB2312" w:eastAsia="楷体_GB2312" w:hint="eastAsia"/>
        </w:rPr>
        <w:t>（二）</w:t>
      </w:r>
      <w:r w:rsidRPr="00FC1A96">
        <w:rPr>
          <w:rFonts w:ascii="楷体_GB2312" w:eastAsia="楷体_GB2312" w:hint="eastAsia"/>
        </w:rPr>
        <w:t>提高足球竞技水平。</w:t>
      </w:r>
    </w:p>
    <w:p w:rsidR="00FC1A96" w:rsidRDefault="00FC1A96" w:rsidP="00FC1A96">
      <w:pPr>
        <w:ind w:firstLineChars="200" w:firstLine="632"/>
        <w:rPr>
          <w:rFonts w:hint="eastAsia"/>
        </w:rPr>
      </w:pPr>
      <w:r>
        <w:rPr>
          <w:rFonts w:hint="eastAsia"/>
        </w:rPr>
        <w:t>通过科学系统的训练和比赛，提升球员的足球技能和竞技水平，为中国足协（苏州）青训中心输送优秀人才。</w:t>
      </w:r>
    </w:p>
    <w:p w:rsidR="00FC1A96" w:rsidRDefault="00FC1A96" w:rsidP="00FC1A96">
      <w:pPr>
        <w:ind w:firstLineChars="200" w:firstLine="632"/>
        <w:rPr>
          <w:rFonts w:ascii="楷体_GB2312" w:eastAsia="楷体_GB2312" w:hint="eastAsia"/>
        </w:rPr>
      </w:pPr>
      <w:r>
        <w:rPr>
          <w:rFonts w:ascii="楷体_GB2312" w:eastAsia="楷体_GB2312" w:hint="eastAsia"/>
        </w:rPr>
        <w:t>（三）</w:t>
      </w:r>
      <w:r w:rsidRPr="00FC1A96">
        <w:rPr>
          <w:rFonts w:ascii="楷体_GB2312" w:eastAsia="楷体_GB2312" w:hint="eastAsia"/>
        </w:rPr>
        <w:t>普及城市足球文化。</w:t>
      </w:r>
    </w:p>
    <w:p w:rsidR="00FC1A96" w:rsidRDefault="00FC1A96" w:rsidP="00FC1A96">
      <w:pPr>
        <w:ind w:firstLineChars="200" w:firstLine="632"/>
        <w:rPr>
          <w:rFonts w:hint="eastAsia"/>
        </w:rPr>
      </w:pPr>
      <w:r>
        <w:rPr>
          <w:rFonts w:hint="eastAsia"/>
        </w:rPr>
        <w:t>推广足球运动，培养青少年对足球的热爱和兴趣，营造良好的足球文化氛围，促进足球运动在苏州县区的普及与发展。</w:t>
      </w:r>
    </w:p>
    <w:p w:rsidR="00FC1A96" w:rsidRPr="00FC1A96" w:rsidRDefault="00FC1A96" w:rsidP="00FC1A96">
      <w:pPr>
        <w:ind w:firstLineChars="200" w:firstLine="632"/>
        <w:rPr>
          <w:rFonts w:ascii="黑体" w:eastAsia="黑体" w:hAnsi="黑体" w:hint="eastAsia"/>
        </w:rPr>
      </w:pPr>
      <w:r w:rsidRPr="00FC1A96">
        <w:rPr>
          <w:rFonts w:ascii="黑体" w:eastAsia="黑体" w:hAnsi="黑体" w:hint="eastAsia"/>
        </w:rPr>
        <w:lastRenderedPageBreak/>
        <w:t>二、青训体系</w:t>
      </w:r>
    </w:p>
    <w:p w:rsidR="00FC1A96" w:rsidRDefault="00FC1A96" w:rsidP="00FC1A96">
      <w:pPr>
        <w:ind w:firstLineChars="200" w:firstLine="632"/>
        <w:rPr>
          <w:rFonts w:ascii="楷体_GB2312" w:eastAsia="楷体_GB2312" w:hint="eastAsia"/>
        </w:rPr>
      </w:pPr>
      <w:r w:rsidRPr="00FC1A96">
        <w:rPr>
          <w:rFonts w:ascii="楷体_GB2312" w:eastAsia="楷体_GB2312" w:hint="eastAsia"/>
        </w:rPr>
        <w:t>（一）构建融合青训体系。</w:t>
      </w:r>
    </w:p>
    <w:p w:rsidR="00FC1A96" w:rsidRDefault="00FC1A96" w:rsidP="00FC1A96">
      <w:pPr>
        <w:ind w:firstLineChars="200" w:firstLine="632"/>
        <w:rPr>
          <w:rFonts w:hint="eastAsia"/>
        </w:rPr>
      </w:pPr>
      <w:r>
        <w:rPr>
          <w:rFonts w:hint="eastAsia"/>
        </w:rPr>
        <w:t>融合校园、体校及社会青</w:t>
      </w:r>
      <w:proofErr w:type="gramStart"/>
      <w:r>
        <w:rPr>
          <w:rFonts w:hint="eastAsia"/>
        </w:rPr>
        <w:t>训机构</w:t>
      </w:r>
      <w:proofErr w:type="gramEnd"/>
      <w:r>
        <w:rPr>
          <w:rFonts w:hint="eastAsia"/>
        </w:rPr>
        <w:t>等资源，</w:t>
      </w:r>
      <w:proofErr w:type="gramStart"/>
      <w:r>
        <w:rPr>
          <w:rFonts w:hint="eastAsia"/>
        </w:rPr>
        <w:t>构建多元</w:t>
      </w:r>
      <w:proofErr w:type="gramEnd"/>
      <w:r>
        <w:rPr>
          <w:rFonts w:hint="eastAsia"/>
        </w:rPr>
        <w:t>一体的青训体系。校园足球普及足球知识，体校足球强化专业训练，社会青</w:t>
      </w:r>
      <w:proofErr w:type="gramStart"/>
      <w:r>
        <w:rPr>
          <w:rFonts w:hint="eastAsia"/>
        </w:rPr>
        <w:t>训机构</w:t>
      </w:r>
      <w:proofErr w:type="gramEnd"/>
      <w:r>
        <w:rPr>
          <w:rFonts w:hint="eastAsia"/>
        </w:rPr>
        <w:t>提供个性化培训，三者协同，实现资源共享与优势互补，为青少年提供全面发展的平台。</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（二）校园足球。</w:t>
      </w:r>
    </w:p>
    <w:p w:rsidR="00FC1A96" w:rsidRDefault="00FC1A96" w:rsidP="00FC1A96">
      <w:pPr>
        <w:ind w:firstLineChars="200" w:firstLine="632"/>
        <w:rPr>
          <w:rFonts w:hint="eastAsia"/>
        </w:rPr>
      </w:pPr>
      <w:r>
        <w:rPr>
          <w:rFonts w:hint="eastAsia"/>
        </w:rPr>
        <w:t>1．加强足球课程建设。将足球纳入学校体育课程体系，校园足球特色学校保证每周至少一节足球课，注重足球基础知识和基本技能的教学。</w:t>
      </w:r>
    </w:p>
    <w:p w:rsidR="00FC1A96" w:rsidRDefault="00FC1A96" w:rsidP="00FC1A96">
      <w:pPr>
        <w:ind w:firstLineChars="200" w:firstLine="632"/>
        <w:rPr>
          <w:rFonts w:hint="eastAsia"/>
        </w:rPr>
      </w:pPr>
      <w:r>
        <w:rPr>
          <w:rFonts w:hint="eastAsia"/>
        </w:rPr>
        <w:t>2．组建校园足球队伍。各学校组建不同年龄段的校园足球队，定期开展训练和校内比赛，选拔优秀球员参加县区级比赛。</w:t>
      </w:r>
    </w:p>
    <w:p w:rsidR="00FC1A96" w:rsidRDefault="00FC1A96" w:rsidP="00FC1A96">
      <w:pPr>
        <w:ind w:firstLineChars="200" w:firstLine="632"/>
        <w:rPr>
          <w:rFonts w:hint="eastAsia"/>
        </w:rPr>
      </w:pPr>
      <w:r>
        <w:rPr>
          <w:rFonts w:hint="eastAsia"/>
        </w:rPr>
        <w:t>3．开展校园足球活动。举办校园足球文化节、足球技能大赛等活动，丰富学生的课余生活，激发学生对足球的兴趣。</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（三）体校足球。</w:t>
      </w:r>
    </w:p>
    <w:p w:rsidR="00FC1A96" w:rsidRDefault="00FC1A96" w:rsidP="00FC1A96">
      <w:pPr>
        <w:ind w:firstLineChars="200" w:firstLine="632"/>
        <w:rPr>
          <w:rFonts w:hint="eastAsia"/>
        </w:rPr>
      </w:pPr>
      <w:r>
        <w:rPr>
          <w:rFonts w:hint="eastAsia"/>
        </w:rPr>
        <w:t>1．完善体校足球训练体系。加强体校足球队伍建设，制定科学的训练计划，注重球员的技术、战术和身体素质训练，提高训练质量和效果。</w:t>
      </w:r>
    </w:p>
    <w:p w:rsidR="00FC1A96" w:rsidRDefault="00FC1A96" w:rsidP="00FC1A96">
      <w:pPr>
        <w:ind w:firstLineChars="200" w:firstLine="632"/>
        <w:rPr>
          <w:rFonts w:hint="eastAsia"/>
        </w:rPr>
      </w:pPr>
      <w:r>
        <w:rPr>
          <w:rFonts w:hint="eastAsia"/>
        </w:rPr>
        <w:t>2．加强体校与学校的合作。体校与周边学校建立合作关系，共同培养足球人才，体校为学校提供技术支持和专业指导，学校为体校输送优秀苗子。</w:t>
      </w:r>
    </w:p>
    <w:p w:rsidR="00FC1A96" w:rsidRDefault="00FC1A96" w:rsidP="00FC1A96">
      <w:pPr>
        <w:ind w:firstLineChars="200" w:firstLine="632"/>
        <w:rPr>
          <w:rFonts w:hint="eastAsia"/>
        </w:rPr>
      </w:pPr>
      <w:r>
        <w:rPr>
          <w:rFonts w:hint="eastAsia"/>
        </w:rPr>
        <w:t>3．组织体校足球赛事。定期组织体校之间的足球比赛，为</w:t>
      </w:r>
      <w:r>
        <w:rPr>
          <w:rFonts w:hint="eastAsia"/>
        </w:rPr>
        <w:lastRenderedPageBreak/>
        <w:t>球员提供更多的比赛机会，检验训练成果，提高竞技水平。</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（四）社会青训机构。</w:t>
      </w:r>
    </w:p>
    <w:p w:rsidR="00FC1A96" w:rsidRDefault="00FC1A96" w:rsidP="00FC1A96">
      <w:pPr>
        <w:ind w:firstLineChars="200" w:firstLine="632"/>
        <w:rPr>
          <w:rFonts w:hint="eastAsia"/>
        </w:rPr>
      </w:pPr>
      <w:r>
        <w:rPr>
          <w:rFonts w:hint="eastAsia"/>
        </w:rPr>
        <w:t>1．规范社会青</w:t>
      </w:r>
      <w:proofErr w:type="gramStart"/>
      <w:r>
        <w:rPr>
          <w:rFonts w:hint="eastAsia"/>
        </w:rPr>
        <w:t>训机构</w:t>
      </w:r>
      <w:proofErr w:type="gramEnd"/>
      <w:r>
        <w:rPr>
          <w:rFonts w:hint="eastAsia"/>
        </w:rPr>
        <w:t>发展。制定社会青</w:t>
      </w:r>
      <w:proofErr w:type="gramStart"/>
      <w:r>
        <w:rPr>
          <w:rFonts w:hint="eastAsia"/>
        </w:rPr>
        <w:t>训机构</w:t>
      </w:r>
      <w:proofErr w:type="gramEnd"/>
      <w:r>
        <w:rPr>
          <w:rFonts w:hint="eastAsia"/>
        </w:rPr>
        <w:t>的准入标准和管理规范，加强对青</w:t>
      </w:r>
      <w:proofErr w:type="gramStart"/>
      <w:r>
        <w:rPr>
          <w:rFonts w:hint="eastAsia"/>
        </w:rPr>
        <w:t>训机构</w:t>
      </w:r>
      <w:proofErr w:type="gramEnd"/>
      <w:r>
        <w:rPr>
          <w:rFonts w:hint="eastAsia"/>
        </w:rPr>
        <w:t>的监管和评估，确保青训质量。</w:t>
      </w:r>
    </w:p>
    <w:p w:rsidR="00FC1A96" w:rsidRDefault="00FC1A96" w:rsidP="00FC1A96">
      <w:pPr>
        <w:ind w:firstLineChars="200" w:firstLine="632"/>
        <w:rPr>
          <w:rFonts w:hint="eastAsia"/>
        </w:rPr>
      </w:pPr>
      <w:r>
        <w:rPr>
          <w:rFonts w:hint="eastAsia"/>
        </w:rPr>
        <w:t>2．加强与社会青</w:t>
      </w:r>
      <w:proofErr w:type="gramStart"/>
      <w:r>
        <w:rPr>
          <w:rFonts w:hint="eastAsia"/>
        </w:rPr>
        <w:t>训机构</w:t>
      </w:r>
      <w:proofErr w:type="gramEnd"/>
      <w:r>
        <w:rPr>
          <w:rFonts w:hint="eastAsia"/>
        </w:rPr>
        <w:t>的合作。学校和体校与优秀的社会青</w:t>
      </w:r>
      <w:proofErr w:type="gramStart"/>
      <w:r>
        <w:rPr>
          <w:rFonts w:hint="eastAsia"/>
        </w:rPr>
        <w:t>训机构</w:t>
      </w:r>
      <w:proofErr w:type="gramEnd"/>
      <w:r>
        <w:rPr>
          <w:rFonts w:hint="eastAsia"/>
        </w:rPr>
        <w:t>合作，共同开展足球训练和赛事活动，整合资源，优势互补。</w:t>
      </w:r>
    </w:p>
    <w:p w:rsidR="00FC1A96" w:rsidRDefault="00FC1A96" w:rsidP="00FC1A96">
      <w:pPr>
        <w:ind w:firstLineChars="200" w:firstLine="632"/>
        <w:rPr>
          <w:rFonts w:hint="eastAsia"/>
        </w:rPr>
      </w:pPr>
      <w:r>
        <w:rPr>
          <w:rFonts w:hint="eastAsia"/>
        </w:rPr>
        <w:t>3．扶持社会青</w:t>
      </w:r>
      <w:proofErr w:type="gramStart"/>
      <w:r>
        <w:rPr>
          <w:rFonts w:hint="eastAsia"/>
        </w:rPr>
        <w:t>训机构</w:t>
      </w:r>
      <w:proofErr w:type="gramEnd"/>
      <w:r>
        <w:rPr>
          <w:rFonts w:hint="eastAsia"/>
        </w:rPr>
        <w:t>发展。政府通过购买服务、提供场地支持等方式，扶持社会青</w:t>
      </w:r>
      <w:proofErr w:type="gramStart"/>
      <w:r>
        <w:rPr>
          <w:rFonts w:hint="eastAsia"/>
        </w:rPr>
        <w:t>训机构</w:t>
      </w:r>
      <w:proofErr w:type="gramEnd"/>
      <w:r>
        <w:rPr>
          <w:rFonts w:hint="eastAsia"/>
        </w:rPr>
        <w:t>的发展，降低青训成本，提高青训的普及程度。</w:t>
      </w:r>
    </w:p>
    <w:p w:rsidR="00FC1A96" w:rsidRPr="00FC1A96" w:rsidRDefault="00FC1A96" w:rsidP="00FC1A96">
      <w:pPr>
        <w:ind w:firstLineChars="200" w:firstLine="632"/>
        <w:rPr>
          <w:rFonts w:ascii="黑体" w:eastAsia="黑体" w:hAnsi="黑体" w:hint="eastAsia"/>
        </w:rPr>
      </w:pPr>
      <w:r w:rsidRPr="00FC1A96">
        <w:rPr>
          <w:rFonts w:ascii="黑体" w:eastAsia="黑体" w:hAnsi="黑体" w:hint="eastAsia"/>
        </w:rPr>
        <w:t>三、竞赛体系</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（一）完善竞赛体系。</w:t>
      </w:r>
    </w:p>
    <w:p w:rsidR="00FC1A96" w:rsidRDefault="00FC1A96" w:rsidP="00FC1A96">
      <w:pPr>
        <w:ind w:firstLineChars="200" w:firstLine="632"/>
        <w:rPr>
          <w:rFonts w:hint="eastAsia"/>
        </w:rPr>
      </w:pPr>
      <w:r>
        <w:rPr>
          <w:rFonts w:hint="eastAsia"/>
        </w:rPr>
        <w:t>1．建立多层次竞赛体系。构建校内竞赛、校际竞赛、县区级竞赛等多层次的竞赛体系，组队参加市级以上比赛。</w:t>
      </w:r>
    </w:p>
    <w:p w:rsidR="00FC1A96" w:rsidRDefault="00FC1A96" w:rsidP="00FC1A96">
      <w:pPr>
        <w:ind w:firstLineChars="200" w:firstLine="632"/>
        <w:rPr>
          <w:rFonts w:hint="eastAsia"/>
        </w:rPr>
      </w:pPr>
      <w:r>
        <w:rPr>
          <w:rFonts w:hint="eastAsia"/>
        </w:rPr>
        <w:t>2．丰富竞赛形式。举办联赛、杯赛、锦标赛等多种形式的竞赛，满足不同年龄段和水平球员的需求。</w:t>
      </w:r>
    </w:p>
    <w:p w:rsidR="00FC1A96" w:rsidRDefault="00FC1A96" w:rsidP="00FC1A96">
      <w:pPr>
        <w:ind w:firstLineChars="200" w:firstLine="632"/>
        <w:rPr>
          <w:rFonts w:hint="eastAsia"/>
        </w:rPr>
      </w:pPr>
      <w:r>
        <w:rPr>
          <w:rFonts w:hint="eastAsia"/>
        </w:rPr>
        <w:t>3．加强竞赛组织管理。建立健全竞赛组织机构，加强竞赛的策划、组织、实施和管理，确保竞赛的公平、公正、有序进行。</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（二）加强竞赛管理。</w:t>
      </w:r>
    </w:p>
    <w:p w:rsidR="00FC1A96" w:rsidRDefault="00FC1A96" w:rsidP="00FC1A96">
      <w:pPr>
        <w:ind w:firstLineChars="200" w:firstLine="632"/>
        <w:rPr>
          <w:rFonts w:hint="eastAsia"/>
        </w:rPr>
      </w:pPr>
      <w:r>
        <w:rPr>
          <w:rFonts w:hint="eastAsia"/>
        </w:rPr>
        <w:t>1．制定竞赛规程。明确竞赛的规则、赛制、报名办法、奖励办法等，确保竞赛的规范性和透明度。</w:t>
      </w:r>
    </w:p>
    <w:p w:rsidR="00FC1A96" w:rsidRDefault="00FC1A96" w:rsidP="00FC1A96">
      <w:pPr>
        <w:ind w:firstLineChars="200" w:firstLine="632"/>
        <w:rPr>
          <w:rFonts w:hint="eastAsia"/>
        </w:rPr>
      </w:pPr>
      <w:r>
        <w:rPr>
          <w:rFonts w:hint="eastAsia"/>
        </w:rPr>
        <w:t>2．加强裁判队伍建设。选拔和培训优秀的裁判员，提高裁</w:t>
      </w:r>
      <w:r>
        <w:rPr>
          <w:rFonts w:hint="eastAsia"/>
        </w:rPr>
        <w:lastRenderedPageBreak/>
        <w:t>判员的业务水平和执法能力，确保竞赛的公正性。</w:t>
      </w:r>
    </w:p>
    <w:p w:rsidR="00FC1A96" w:rsidRDefault="00FC1A96" w:rsidP="00FC1A96">
      <w:pPr>
        <w:ind w:firstLineChars="200" w:firstLine="632"/>
        <w:rPr>
          <w:rFonts w:hint="eastAsia"/>
        </w:rPr>
      </w:pPr>
      <w:r>
        <w:rPr>
          <w:rFonts w:hint="eastAsia"/>
        </w:rPr>
        <w:t>3．严格赛风赛纪管理。加强对参赛队伍和球员的管理，严肃处理违规违纪行为，维护竞赛秩序。</w:t>
      </w:r>
    </w:p>
    <w:p w:rsidR="00FC1A96" w:rsidRPr="00FC1A96" w:rsidRDefault="00FC1A96" w:rsidP="00FC1A96">
      <w:pPr>
        <w:ind w:firstLineChars="200" w:firstLine="632"/>
        <w:rPr>
          <w:rFonts w:ascii="黑体" w:eastAsia="黑体" w:hAnsi="黑体" w:hint="eastAsia"/>
        </w:rPr>
      </w:pPr>
      <w:r w:rsidRPr="00FC1A96">
        <w:rPr>
          <w:rFonts w:ascii="黑体" w:eastAsia="黑体" w:hAnsi="黑体" w:hint="eastAsia"/>
        </w:rPr>
        <w:t>四、人才培养</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（一）选拔优秀苗子。</w:t>
      </w:r>
    </w:p>
    <w:p w:rsidR="00FC1A96" w:rsidRDefault="00FC1A96" w:rsidP="00FC1A96">
      <w:pPr>
        <w:ind w:firstLineChars="200" w:firstLine="632"/>
        <w:rPr>
          <w:rFonts w:hint="eastAsia"/>
        </w:rPr>
      </w:pPr>
      <w:r>
        <w:rPr>
          <w:rFonts w:hint="eastAsia"/>
        </w:rPr>
        <w:t>1．建立选拔机制。制定科学的球员选拔标准和程序，通过校园足球比赛、体校选拔、社会青</w:t>
      </w:r>
      <w:proofErr w:type="gramStart"/>
      <w:r>
        <w:rPr>
          <w:rFonts w:hint="eastAsia"/>
        </w:rPr>
        <w:t>训机构</w:t>
      </w:r>
      <w:proofErr w:type="gramEnd"/>
      <w:r>
        <w:rPr>
          <w:rFonts w:hint="eastAsia"/>
        </w:rPr>
        <w:t>推荐等多种渠道，选拔具有潜力的足球苗子。</w:t>
      </w:r>
    </w:p>
    <w:p w:rsidR="00FC1A96" w:rsidRDefault="00FC1A96" w:rsidP="00FC1A96">
      <w:pPr>
        <w:ind w:firstLineChars="200" w:firstLine="632"/>
        <w:rPr>
          <w:rFonts w:hint="eastAsia"/>
        </w:rPr>
      </w:pPr>
      <w:r>
        <w:rPr>
          <w:rFonts w:hint="eastAsia"/>
        </w:rPr>
        <w:t>2．健全输送体系。建立市县两级统一的球员数据库，进行动态跟踪和评估，逐步实现与中国足协（苏州）青训中心数据平台共享衔接。球员参加市级以上赛事应按要求在上一级体育、教育部门或足协注册，建立稳定的人才培养和输送渠道。</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（二）拓宽人才成长通道。</w:t>
      </w:r>
    </w:p>
    <w:p w:rsidR="00FC1A96" w:rsidRDefault="00FC1A96" w:rsidP="00FC1A96">
      <w:pPr>
        <w:ind w:firstLineChars="200" w:firstLine="632"/>
        <w:rPr>
          <w:rFonts w:hint="eastAsia"/>
        </w:rPr>
      </w:pPr>
      <w:r>
        <w:rPr>
          <w:rFonts w:hint="eastAsia"/>
        </w:rPr>
        <w:t>1．建立升学保障机制。建立清晰的球员选拔理念和广泛的选拔渠道，制定足球特长生的评价、升学保障等政策，探索灵活学籍制度，至少布局6所小学、3所初中和1所高中，畅通小学、初中、高中相衔接的“631”一条龙足球特长生升学保障通道。</w:t>
      </w:r>
    </w:p>
    <w:p w:rsidR="00FC1A96" w:rsidRDefault="00FC1A96" w:rsidP="00FC1A96">
      <w:pPr>
        <w:ind w:firstLineChars="200" w:firstLine="632"/>
        <w:rPr>
          <w:rFonts w:hint="eastAsia"/>
        </w:rPr>
      </w:pPr>
      <w:r>
        <w:rPr>
          <w:rFonts w:hint="eastAsia"/>
        </w:rPr>
        <w:t>2．加强与职业俱乐部合作。与苏州职业足球俱乐部建立合作关系，为优秀球员提供进入职业俱乐部梯队的机会，拓宽球员的职业发展道路。</w:t>
      </w:r>
    </w:p>
    <w:p w:rsidR="00FC1A96" w:rsidRPr="00FC1A96" w:rsidRDefault="00FC1A96" w:rsidP="00FC1A96">
      <w:pPr>
        <w:ind w:firstLineChars="200" w:firstLine="632"/>
        <w:rPr>
          <w:rFonts w:ascii="黑体" w:eastAsia="黑体" w:hAnsi="黑体" w:hint="eastAsia"/>
        </w:rPr>
      </w:pPr>
      <w:r w:rsidRPr="00FC1A96">
        <w:rPr>
          <w:rFonts w:ascii="黑体" w:eastAsia="黑体" w:hAnsi="黑体" w:hint="eastAsia"/>
        </w:rPr>
        <w:t>五、教练员培训</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（一）建立培训体系。</w:t>
      </w:r>
    </w:p>
    <w:p w:rsidR="00FC1A96" w:rsidRDefault="00FC1A96" w:rsidP="00FC1A96">
      <w:pPr>
        <w:ind w:firstLineChars="200" w:firstLine="632"/>
        <w:rPr>
          <w:rFonts w:hint="eastAsia"/>
        </w:rPr>
      </w:pPr>
      <w:r>
        <w:rPr>
          <w:rFonts w:hint="eastAsia"/>
        </w:rPr>
        <w:lastRenderedPageBreak/>
        <w:t>1．制定培训计划。根据教练员的水平和需求，制定系统的培训计划，包括理论培训和实践培训。</w:t>
      </w:r>
    </w:p>
    <w:p w:rsidR="00FC1A96" w:rsidRDefault="00FC1A96" w:rsidP="00FC1A96">
      <w:pPr>
        <w:ind w:firstLineChars="200" w:firstLine="632"/>
        <w:rPr>
          <w:rFonts w:hint="eastAsia"/>
        </w:rPr>
      </w:pPr>
      <w:r>
        <w:rPr>
          <w:rFonts w:hint="eastAsia"/>
        </w:rPr>
        <w:t>2．丰富培训内容。培训内容涵盖足球教学理论、训练方法、战术分析、心理学等方面的知识，提高教练员的综合素质和执教能力。</w:t>
      </w:r>
    </w:p>
    <w:p w:rsidR="00FC1A96" w:rsidRDefault="00FC1A96" w:rsidP="00FC1A96">
      <w:pPr>
        <w:ind w:firstLineChars="200" w:firstLine="632"/>
        <w:rPr>
          <w:rFonts w:hint="eastAsia"/>
        </w:rPr>
      </w:pPr>
      <w:r>
        <w:rPr>
          <w:rFonts w:hint="eastAsia"/>
        </w:rPr>
        <w:t>3．创新培训方式。采用线上线下相结合、集中培训与分散培训相结合等方式，灵活安排培训时间和地点，提高培训的效率和效果。</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（二）加强培训管理。</w:t>
      </w:r>
    </w:p>
    <w:p w:rsidR="00FC1A96" w:rsidRDefault="00FC1A96" w:rsidP="00FC1A96">
      <w:pPr>
        <w:ind w:firstLineChars="200" w:firstLine="632"/>
        <w:rPr>
          <w:rFonts w:hint="eastAsia"/>
        </w:rPr>
      </w:pPr>
      <w:r>
        <w:rPr>
          <w:rFonts w:hint="eastAsia"/>
        </w:rPr>
        <w:t>1．建立培训档案。为每位教练员建立培训档案，记录培训经历、考核成绩等信息，作为教练员晋升和评优的依据。</w:t>
      </w:r>
    </w:p>
    <w:p w:rsidR="00FC1A96" w:rsidRDefault="00FC1A96" w:rsidP="00FC1A96">
      <w:pPr>
        <w:ind w:firstLineChars="200" w:firstLine="632"/>
        <w:rPr>
          <w:rFonts w:hint="eastAsia"/>
        </w:rPr>
      </w:pPr>
      <w:r>
        <w:rPr>
          <w:rFonts w:hint="eastAsia"/>
        </w:rPr>
        <w:t>2．加强培训考核。对教练员的培训效果进行考核，考核结果与教练员的资格认证、续聘等挂钩，激励教练员积极参加培训，提高培训质量。</w:t>
      </w:r>
    </w:p>
    <w:p w:rsidR="00FC1A96" w:rsidRPr="00FC1A96" w:rsidRDefault="00FC1A96" w:rsidP="00FC1A96">
      <w:pPr>
        <w:ind w:firstLineChars="200" w:firstLine="632"/>
        <w:rPr>
          <w:rFonts w:ascii="黑体" w:eastAsia="黑体" w:hAnsi="黑体" w:hint="eastAsia"/>
        </w:rPr>
      </w:pPr>
      <w:r w:rsidRPr="00FC1A96">
        <w:rPr>
          <w:rFonts w:ascii="黑体" w:eastAsia="黑体" w:hAnsi="黑体" w:hint="eastAsia"/>
        </w:rPr>
        <w:t>六、场地设施保障</w:t>
      </w:r>
    </w:p>
    <w:p w:rsidR="00FC1A96" w:rsidRDefault="00FC1A96" w:rsidP="00FC1A96">
      <w:pPr>
        <w:ind w:firstLineChars="200" w:firstLine="632"/>
        <w:rPr>
          <w:rFonts w:ascii="楷体_GB2312" w:eastAsia="楷体_GB2312" w:hint="eastAsia"/>
        </w:rPr>
      </w:pPr>
      <w:r>
        <w:rPr>
          <w:rFonts w:ascii="楷体_GB2312" w:eastAsia="楷体_GB2312" w:hint="eastAsia"/>
        </w:rPr>
        <w:t>（一）</w:t>
      </w:r>
      <w:r w:rsidRPr="00FC1A96">
        <w:rPr>
          <w:rFonts w:ascii="楷体_GB2312" w:eastAsia="楷体_GB2312" w:hint="eastAsia"/>
        </w:rPr>
        <w:t>加强场地建设。</w:t>
      </w:r>
    </w:p>
    <w:p w:rsidR="00FC1A96" w:rsidRDefault="00FC1A96" w:rsidP="00FC1A96">
      <w:pPr>
        <w:ind w:firstLineChars="200" w:firstLine="632"/>
        <w:rPr>
          <w:rFonts w:hint="eastAsia"/>
        </w:rPr>
      </w:pPr>
      <w:r>
        <w:rPr>
          <w:rFonts w:hint="eastAsia"/>
        </w:rPr>
        <w:t>加大对足球场地的建设投入，改善场地设施条件，满足青训工作的需求。</w:t>
      </w:r>
    </w:p>
    <w:p w:rsidR="00FC1A96" w:rsidRDefault="00FC1A96" w:rsidP="00FC1A96">
      <w:pPr>
        <w:ind w:firstLineChars="200" w:firstLine="632"/>
        <w:rPr>
          <w:rFonts w:ascii="楷体_GB2312" w:eastAsia="楷体_GB2312" w:hint="eastAsia"/>
        </w:rPr>
      </w:pPr>
      <w:r>
        <w:rPr>
          <w:rFonts w:ascii="楷体_GB2312" w:eastAsia="楷体_GB2312" w:hint="eastAsia"/>
        </w:rPr>
        <w:t>（二）</w:t>
      </w:r>
      <w:r w:rsidRPr="00FC1A96">
        <w:rPr>
          <w:rFonts w:ascii="楷体_GB2312" w:eastAsia="楷体_GB2312" w:hint="eastAsia"/>
        </w:rPr>
        <w:t>优化场地布局。</w:t>
      </w:r>
    </w:p>
    <w:p w:rsidR="00FC1A96" w:rsidRDefault="00FC1A96" w:rsidP="00FC1A96">
      <w:pPr>
        <w:ind w:firstLineChars="200" w:firstLine="632"/>
        <w:rPr>
          <w:rFonts w:hint="eastAsia"/>
        </w:rPr>
      </w:pPr>
      <w:r>
        <w:rPr>
          <w:rFonts w:hint="eastAsia"/>
        </w:rPr>
        <w:t>合理规划足球场地的布局，提高场地的利用率，方便球员和教练员使用。</w:t>
      </w:r>
    </w:p>
    <w:p w:rsidR="00FC1A96" w:rsidRDefault="00FC1A96" w:rsidP="00FC1A96">
      <w:pPr>
        <w:ind w:firstLineChars="200" w:firstLine="632"/>
        <w:rPr>
          <w:rFonts w:ascii="楷体_GB2312" w:eastAsia="楷体_GB2312" w:hint="eastAsia"/>
        </w:rPr>
      </w:pPr>
      <w:r>
        <w:rPr>
          <w:rFonts w:ascii="楷体_GB2312" w:eastAsia="楷体_GB2312" w:hint="eastAsia"/>
        </w:rPr>
        <w:t>（三）</w:t>
      </w:r>
      <w:r w:rsidRPr="00FC1A96">
        <w:rPr>
          <w:rFonts w:ascii="楷体_GB2312" w:eastAsia="楷体_GB2312" w:hint="eastAsia"/>
        </w:rPr>
        <w:t>提高场地开放利用率。</w:t>
      </w:r>
    </w:p>
    <w:p w:rsidR="00FC1A96" w:rsidRDefault="00FC1A96" w:rsidP="00FC1A96">
      <w:pPr>
        <w:ind w:firstLineChars="200" w:firstLine="632"/>
        <w:rPr>
          <w:rFonts w:hint="eastAsia"/>
        </w:rPr>
      </w:pPr>
      <w:r>
        <w:rPr>
          <w:rFonts w:hint="eastAsia"/>
        </w:rPr>
        <w:lastRenderedPageBreak/>
        <w:t>探索通过委托授权、购买服务等方式，引入企业或专业机构负责管理运营公共足球场，提高现有足球场地包括学校体育场馆的有效利用率。</w:t>
      </w:r>
    </w:p>
    <w:p w:rsidR="00FC1A96" w:rsidRPr="00FC1A96" w:rsidRDefault="00FC1A96" w:rsidP="00FC1A96">
      <w:pPr>
        <w:ind w:firstLineChars="200" w:firstLine="632"/>
        <w:rPr>
          <w:rFonts w:ascii="黑体" w:eastAsia="黑体" w:hAnsi="黑体" w:hint="eastAsia"/>
        </w:rPr>
      </w:pPr>
      <w:r w:rsidRPr="00FC1A96">
        <w:rPr>
          <w:rFonts w:ascii="黑体" w:eastAsia="黑体" w:hAnsi="黑体" w:hint="eastAsia"/>
        </w:rPr>
        <w:t>七、组织管理</w:t>
      </w:r>
    </w:p>
    <w:p w:rsidR="00FC1A96" w:rsidRDefault="00FC1A96" w:rsidP="00FC1A96">
      <w:pPr>
        <w:ind w:firstLineChars="200" w:firstLine="632"/>
        <w:rPr>
          <w:rFonts w:hint="eastAsia"/>
        </w:rPr>
      </w:pPr>
      <w:r>
        <w:rPr>
          <w:rFonts w:hint="eastAsia"/>
        </w:rPr>
        <w:t>建立领导机制负责统筹协调本县区足球青训工作，制定五年规划、年度工作计划和实施方案，确保青训工作有序推进。建立稳定的财政投入机制，体育教育等部门间协调机制，明确各部门职责分工，加强信息沟通与协作配合，形成工作合力，共同推动足球青训工作开展。</w:t>
      </w:r>
    </w:p>
    <w:p w:rsidR="00FC1A96" w:rsidRPr="00FC1A96" w:rsidRDefault="00FC1A96" w:rsidP="00FC1A96">
      <w:pPr>
        <w:ind w:firstLineChars="200" w:firstLine="632"/>
        <w:rPr>
          <w:rFonts w:ascii="黑体" w:eastAsia="黑体" w:hAnsi="黑体" w:hint="eastAsia"/>
        </w:rPr>
      </w:pPr>
      <w:r w:rsidRPr="00FC1A96">
        <w:rPr>
          <w:rFonts w:ascii="黑体" w:eastAsia="黑体" w:hAnsi="黑体" w:hint="eastAsia"/>
        </w:rPr>
        <w:t>八、具体标准</w:t>
      </w:r>
    </w:p>
    <w:p w:rsidR="00FC1A96" w:rsidRDefault="00FC1A96" w:rsidP="00FC1A96">
      <w:pPr>
        <w:ind w:firstLineChars="200" w:firstLine="632"/>
        <w:rPr>
          <w:rFonts w:ascii="楷体_GB2312" w:eastAsia="楷体_GB2312" w:hint="eastAsia"/>
        </w:rPr>
      </w:pPr>
      <w:r w:rsidRPr="00FC1A96">
        <w:rPr>
          <w:rFonts w:ascii="楷体_GB2312" w:eastAsia="楷体_GB2312" w:hint="eastAsia"/>
        </w:rPr>
        <w:t>（一）管理团队。</w:t>
      </w:r>
    </w:p>
    <w:p w:rsidR="00FC1A96" w:rsidRDefault="00FC1A96" w:rsidP="00FC1A96">
      <w:pPr>
        <w:ind w:firstLineChars="200" w:firstLine="632"/>
        <w:rPr>
          <w:rFonts w:hint="eastAsia"/>
        </w:rPr>
      </w:pPr>
      <w:r>
        <w:rPr>
          <w:rFonts w:hint="eastAsia"/>
        </w:rPr>
        <w:t>有专职青</w:t>
      </w:r>
      <w:proofErr w:type="gramStart"/>
      <w:r>
        <w:rPr>
          <w:rFonts w:hint="eastAsia"/>
        </w:rPr>
        <w:t>训主管</w:t>
      </w:r>
      <w:proofErr w:type="gramEnd"/>
      <w:r>
        <w:rPr>
          <w:rFonts w:hint="eastAsia"/>
        </w:rPr>
        <w:t>和行政管理团队。根据未成年人保护法制定的工作团队人员管理条例、工作评估办法。</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（二）技术团队。</w:t>
      </w:r>
    </w:p>
    <w:p w:rsidR="00FC1A96" w:rsidRDefault="00FC1A96" w:rsidP="00FC1A96">
      <w:pPr>
        <w:ind w:firstLineChars="200" w:firstLine="632"/>
        <w:rPr>
          <w:rFonts w:hint="eastAsia"/>
        </w:rPr>
      </w:pPr>
      <w:r>
        <w:rPr>
          <w:rFonts w:hint="eastAsia"/>
        </w:rPr>
        <w:t>1．青训总监。选配亚足联B级（或经认证相当于亚足联B级，下同）或以上证书的青训总监，负责制定和落实青</w:t>
      </w:r>
      <w:proofErr w:type="gramStart"/>
      <w:r>
        <w:rPr>
          <w:rFonts w:hint="eastAsia"/>
        </w:rPr>
        <w:t>训整体</w:t>
      </w:r>
      <w:proofErr w:type="gramEnd"/>
      <w:r>
        <w:rPr>
          <w:rFonts w:hint="eastAsia"/>
        </w:rPr>
        <w:t>工作方案、球员培养方案、教练员培养方案。</w:t>
      </w:r>
    </w:p>
    <w:p w:rsidR="00FC1A96" w:rsidRDefault="00FC1A96" w:rsidP="00FC1A96">
      <w:pPr>
        <w:ind w:firstLineChars="200" w:firstLine="632"/>
        <w:rPr>
          <w:rFonts w:hint="eastAsia"/>
        </w:rPr>
      </w:pPr>
      <w:r>
        <w:rPr>
          <w:rFonts w:hint="eastAsia"/>
        </w:rPr>
        <w:t>2．U13</w:t>
      </w:r>
      <w:r>
        <w:rPr>
          <w:rFonts w:hint="eastAsia"/>
        </w:rPr>
        <w:t>～</w:t>
      </w:r>
      <w:r>
        <w:rPr>
          <w:rFonts w:hint="eastAsia"/>
        </w:rPr>
        <w:t>U18梯队教练。至少6人，其中至少2人持有亚足联B级及以上证书。</w:t>
      </w:r>
    </w:p>
    <w:p w:rsidR="00FC1A96" w:rsidRDefault="00FC1A96" w:rsidP="00FC1A96">
      <w:pPr>
        <w:ind w:firstLineChars="200" w:firstLine="632"/>
        <w:rPr>
          <w:rFonts w:hint="eastAsia"/>
        </w:rPr>
      </w:pPr>
      <w:r>
        <w:rPr>
          <w:rFonts w:hint="eastAsia"/>
        </w:rPr>
        <w:t>3．U8～U12梯队教练。至少6人，其中至少3人持有亚足联C级及以上证书。</w:t>
      </w:r>
    </w:p>
    <w:p w:rsidR="00FC1A96" w:rsidRDefault="00FC1A96" w:rsidP="00FC1A96">
      <w:pPr>
        <w:ind w:firstLineChars="200" w:firstLine="632"/>
        <w:rPr>
          <w:rFonts w:hint="eastAsia"/>
        </w:rPr>
      </w:pPr>
      <w:r>
        <w:rPr>
          <w:rFonts w:hint="eastAsia"/>
        </w:rPr>
        <w:t>4．专职守门员教练。至少3人，其中至少2人持有中国足</w:t>
      </w:r>
      <w:r>
        <w:rPr>
          <w:rFonts w:hint="eastAsia"/>
        </w:rPr>
        <w:lastRenderedPageBreak/>
        <w:t>协守门员教练C级及以上证书。</w:t>
      </w:r>
    </w:p>
    <w:p w:rsidR="00FC1A96" w:rsidRDefault="00FC1A96" w:rsidP="00FC1A96">
      <w:pPr>
        <w:ind w:firstLineChars="200" w:firstLine="632"/>
        <w:rPr>
          <w:rFonts w:hint="eastAsia"/>
        </w:rPr>
      </w:pPr>
      <w:r>
        <w:rPr>
          <w:rFonts w:hint="eastAsia"/>
        </w:rPr>
        <w:t>5．专职体能教练。至少3人，其中至少1人持有中国足协体能教练L2级及以上证书。</w:t>
      </w:r>
    </w:p>
    <w:p w:rsidR="00FC1A96" w:rsidRDefault="00FC1A96" w:rsidP="00FC1A96">
      <w:pPr>
        <w:ind w:firstLineChars="200" w:firstLine="632"/>
        <w:rPr>
          <w:rFonts w:hint="eastAsia"/>
        </w:rPr>
      </w:pPr>
      <w:r>
        <w:rPr>
          <w:rFonts w:hint="eastAsia"/>
        </w:rPr>
        <w:t>6．医科团队。配备专职队医和康复理疗师。</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（三）场地标准。</w:t>
      </w:r>
    </w:p>
    <w:p w:rsidR="00FC1A96" w:rsidRDefault="00FC1A96" w:rsidP="00FC1A96">
      <w:pPr>
        <w:ind w:firstLineChars="200" w:firstLine="632"/>
        <w:rPr>
          <w:rFonts w:hint="eastAsia"/>
        </w:rPr>
      </w:pPr>
      <w:r>
        <w:rPr>
          <w:rFonts w:hint="eastAsia"/>
        </w:rPr>
        <w:t>1．训练场地数量。至少拥有1块符合FIFA标准的11</w:t>
      </w:r>
      <w:proofErr w:type="gramStart"/>
      <w:r>
        <w:rPr>
          <w:rFonts w:hint="eastAsia"/>
        </w:rPr>
        <w:t>人制</w:t>
      </w:r>
      <w:proofErr w:type="gramEnd"/>
      <w:r>
        <w:rPr>
          <w:rFonts w:hint="eastAsia"/>
        </w:rPr>
        <w:t>天然草训练场地，至少1块符合FIFA标准的11</w:t>
      </w:r>
      <w:proofErr w:type="gramStart"/>
      <w:r>
        <w:rPr>
          <w:rFonts w:hint="eastAsia"/>
        </w:rPr>
        <w:t>人制</w:t>
      </w:r>
      <w:proofErr w:type="gramEnd"/>
      <w:r>
        <w:rPr>
          <w:rFonts w:hint="eastAsia"/>
        </w:rPr>
        <w:t>人工草训练场地，至少1块配备照明、看台及更衣室的训练或比赛场地，8</w:t>
      </w:r>
      <w:proofErr w:type="gramStart"/>
      <w:r>
        <w:rPr>
          <w:rFonts w:hint="eastAsia"/>
        </w:rPr>
        <w:t>人制</w:t>
      </w:r>
      <w:proofErr w:type="gramEnd"/>
      <w:r>
        <w:rPr>
          <w:rFonts w:hint="eastAsia"/>
        </w:rPr>
        <w:t>、5</w:t>
      </w:r>
      <w:proofErr w:type="gramStart"/>
      <w:r>
        <w:rPr>
          <w:rFonts w:hint="eastAsia"/>
        </w:rPr>
        <w:t>人制</w:t>
      </w:r>
      <w:proofErr w:type="gramEnd"/>
      <w:r>
        <w:rPr>
          <w:rFonts w:hint="eastAsia"/>
        </w:rPr>
        <w:t>场地若干。</w:t>
      </w:r>
    </w:p>
    <w:p w:rsidR="00FC1A96" w:rsidRDefault="00FC1A96" w:rsidP="00FC1A96">
      <w:pPr>
        <w:ind w:firstLineChars="200" w:firstLine="632"/>
        <w:rPr>
          <w:rFonts w:hint="eastAsia"/>
        </w:rPr>
      </w:pPr>
      <w:r>
        <w:rPr>
          <w:rFonts w:hint="eastAsia"/>
        </w:rPr>
        <w:t>2．训练场地权属。自有或具有3年以上固定使用权。</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（四）梯队标准。</w:t>
      </w:r>
    </w:p>
    <w:p w:rsidR="00FC1A96" w:rsidRDefault="00FC1A96" w:rsidP="00FC1A96">
      <w:pPr>
        <w:ind w:firstLineChars="200" w:firstLine="632"/>
        <w:rPr>
          <w:rFonts w:hint="eastAsia"/>
        </w:rPr>
      </w:pPr>
      <w:r>
        <w:rPr>
          <w:rFonts w:hint="eastAsia"/>
        </w:rPr>
        <w:t>1．培养方案。有明确的球员培养方案、训练管理工作规范、标准流程及工作评价体系。</w:t>
      </w:r>
    </w:p>
    <w:p w:rsidR="00FC1A96" w:rsidRDefault="00FC1A96" w:rsidP="00FC1A96">
      <w:pPr>
        <w:ind w:firstLineChars="200" w:firstLine="632"/>
        <w:rPr>
          <w:rFonts w:hint="eastAsia"/>
        </w:rPr>
      </w:pPr>
      <w:r>
        <w:rPr>
          <w:rFonts w:hint="eastAsia"/>
        </w:rPr>
        <w:t>2．球员发掘与选拔。定期更新球员库，开展县区级训练营，并向市级训练营推荐优秀球员及教练员。</w:t>
      </w:r>
    </w:p>
    <w:p w:rsidR="00FC1A96" w:rsidRDefault="00FC1A96" w:rsidP="00FC1A96">
      <w:pPr>
        <w:ind w:firstLineChars="200" w:firstLine="632"/>
        <w:rPr>
          <w:rFonts w:hint="eastAsia"/>
        </w:rPr>
      </w:pPr>
      <w:r>
        <w:rPr>
          <w:rFonts w:hint="eastAsia"/>
        </w:rPr>
        <w:t>3．U16～U18年龄段：至少储备2支球队，每支球队至少20名球员。每周训练不少于10小时，每年参加不少于25场国际国内高水平赛事。</w:t>
      </w:r>
    </w:p>
    <w:p w:rsidR="00FC1A96" w:rsidRDefault="00FC1A96" w:rsidP="00FC1A96">
      <w:pPr>
        <w:ind w:firstLineChars="200" w:firstLine="632"/>
        <w:rPr>
          <w:rFonts w:hint="eastAsia"/>
        </w:rPr>
      </w:pPr>
      <w:r>
        <w:rPr>
          <w:rFonts w:hint="eastAsia"/>
        </w:rPr>
        <w:t>4．U13～U15年龄段：至少储备3支球队，每支球队至少20名球员。每周训练不少于8小时，每年参加不少于25场国际国内高水平赛事。</w:t>
      </w:r>
    </w:p>
    <w:p w:rsidR="00FC1A96" w:rsidRDefault="00FC1A96" w:rsidP="00FC1A96">
      <w:pPr>
        <w:ind w:firstLineChars="200" w:firstLine="632"/>
        <w:rPr>
          <w:rFonts w:hint="eastAsia"/>
        </w:rPr>
      </w:pPr>
      <w:r>
        <w:rPr>
          <w:rFonts w:hint="eastAsia"/>
        </w:rPr>
        <w:t>5．U8～U12年龄段：至少有3支球队，每支球队至少20名</w:t>
      </w:r>
      <w:r>
        <w:rPr>
          <w:rFonts w:hint="eastAsia"/>
        </w:rPr>
        <w:lastRenderedPageBreak/>
        <w:t>球员。定期开展足球训练，组队参加苏州青少年足球联赛U系列比赛。</w:t>
      </w:r>
    </w:p>
    <w:p w:rsidR="00FC1A96" w:rsidRDefault="00FC1A96" w:rsidP="00FC1A96">
      <w:pPr>
        <w:ind w:firstLineChars="200" w:firstLine="632"/>
        <w:rPr>
          <w:rFonts w:ascii="楷体_GB2312" w:eastAsia="楷体_GB2312" w:hint="eastAsia"/>
        </w:rPr>
      </w:pPr>
      <w:r w:rsidRPr="00FC1A96">
        <w:rPr>
          <w:rFonts w:ascii="楷体_GB2312" w:eastAsia="楷体_GB2312" w:hint="eastAsia"/>
        </w:rPr>
        <w:t>（五）球员培养成果评估。</w:t>
      </w:r>
    </w:p>
    <w:p w:rsidR="00FC1A96" w:rsidRDefault="00FC1A96" w:rsidP="00FC1A96">
      <w:pPr>
        <w:ind w:firstLineChars="200" w:firstLine="632"/>
        <w:rPr>
          <w:rFonts w:hint="eastAsia"/>
        </w:rPr>
      </w:pPr>
      <w:r>
        <w:rPr>
          <w:rFonts w:hint="eastAsia"/>
        </w:rPr>
        <w:t>自2024年起，至少有2名球员输送至市级以上精英队伍。每年制作技术工作报告和管理工作报告。</w:t>
      </w:r>
    </w:p>
    <w:p w:rsidR="00FC1A96" w:rsidRPr="00FC1A96" w:rsidRDefault="00FC1A96" w:rsidP="00FC1A96">
      <w:pPr>
        <w:ind w:firstLineChars="200" w:firstLine="632"/>
        <w:rPr>
          <w:rFonts w:ascii="楷体_GB2312" w:eastAsia="楷体_GB2312" w:hint="eastAsia"/>
        </w:rPr>
      </w:pPr>
      <w:r w:rsidRPr="00FC1A96">
        <w:rPr>
          <w:rFonts w:ascii="楷体_GB2312" w:eastAsia="楷体_GB2312" w:hint="eastAsia"/>
        </w:rPr>
        <w:t>（六）配套条件。</w:t>
      </w:r>
    </w:p>
    <w:p w:rsidR="00FC1A96" w:rsidRDefault="00FC1A96" w:rsidP="00FC1A96">
      <w:pPr>
        <w:ind w:firstLineChars="200" w:firstLine="632"/>
        <w:rPr>
          <w:rFonts w:hint="eastAsia"/>
        </w:rPr>
      </w:pPr>
      <w:r>
        <w:rPr>
          <w:rFonts w:hint="eastAsia"/>
        </w:rPr>
        <w:t>1．有专门使用的力量房、健身房（配备训练器械）、办公设施。</w:t>
      </w:r>
    </w:p>
    <w:p w:rsidR="00FC1A96" w:rsidRDefault="00FC1A96" w:rsidP="00FC1A96">
      <w:pPr>
        <w:ind w:firstLineChars="200" w:firstLine="632"/>
        <w:rPr>
          <w:rFonts w:hint="eastAsia"/>
        </w:rPr>
      </w:pPr>
      <w:r>
        <w:rPr>
          <w:rFonts w:hint="eastAsia"/>
        </w:rPr>
        <w:t>2．有配套的医疗检测室（急救室），配备AED设备和运动创伤急救或常见创伤疾病治疗的设备，在当地二级甲等及以上的医疗机构开辟绿色通道。</w:t>
      </w:r>
    </w:p>
    <w:p w:rsidR="00FC1A96" w:rsidRDefault="00FC1A96" w:rsidP="00FC1A96">
      <w:pPr>
        <w:ind w:firstLineChars="200" w:firstLine="632"/>
        <w:rPr>
          <w:rFonts w:hint="eastAsia"/>
        </w:rPr>
      </w:pPr>
      <w:r>
        <w:rPr>
          <w:rFonts w:hint="eastAsia"/>
        </w:rPr>
        <w:t>3．有条件的配备专门使用的康复、科研用房（配备医科设备）和运动员公寓、教室、餐厅等生活设施。</w:t>
      </w:r>
    </w:p>
    <w:p w:rsidR="00A06498" w:rsidRPr="00FC1A96" w:rsidRDefault="00FC1A96" w:rsidP="00FC1A96">
      <w:pPr>
        <w:ind w:firstLineChars="200" w:firstLine="632"/>
        <w:rPr>
          <w:rFonts w:ascii="黑体" w:eastAsia="黑体" w:hAnsi="黑体"/>
        </w:rPr>
      </w:pPr>
      <w:r w:rsidRPr="00FC1A96">
        <w:rPr>
          <w:rFonts w:ascii="黑体" w:eastAsia="黑体" w:hAnsi="黑体" w:hint="eastAsia"/>
        </w:rPr>
        <w:t>九、以上指南可根据全国足球发展重点城市建设工作要求及具体实际动态调整。</w:t>
      </w:r>
    </w:p>
    <w:p w:rsidR="00A06498" w:rsidRPr="00E96769" w:rsidRDefault="00A06498" w:rsidP="00E2792F">
      <w:pPr>
        <w:spacing w:line="580" w:lineRule="exact"/>
      </w:pPr>
    </w:p>
    <w:p w:rsidR="00A06498" w:rsidRPr="00E96769" w:rsidRDefault="00A06498" w:rsidP="00E2792F">
      <w:pPr>
        <w:spacing w:line="580" w:lineRule="exact"/>
      </w:pPr>
    </w:p>
    <w:p w:rsidR="00A06498" w:rsidRDefault="00A06498"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Default="00FC1A96" w:rsidP="00E2792F">
      <w:pPr>
        <w:spacing w:line="580" w:lineRule="exact"/>
        <w:rPr>
          <w:rFonts w:hint="eastAsia"/>
        </w:rPr>
      </w:pPr>
    </w:p>
    <w:p w:rsidR="00FC1A96" w:rsidRPr="00E96769" w:rsidRDefault="00FC1A96" w:rsidP="00E2792F">
      <w:pPr>
        <w:spacing w:line="580" w:lineRule="exact"/>
      </w:pPr>
    </w:p>
    <w:tbl>
      <w:tblPr>
        <w:tblStyle w:val="ad"/>
        <w:tblW w:w="8845" w:type="dxa"/>
        <w:jc w:val="center"/>
        <w:tblBorders>
          <w:top w:val="single" w:sz="8" w:space="0" w:color="000000"/>
          <w:left w:val="none" w:sz="0" w:space="0" w:color="auto"/>
          <w:bottom w:val="single" w:sz="8" w:space="0" w:color="000000"/>
          <w:right w:val="none" w:sz="0" w:space="0" w:color="auto"/>
          <w:insideH w:val="single" w:sz="6" w:space="0" w:color="000000"/>
          <w:insideV w:val="single" w:sz="6" w:space="0" w:color="000000"/>
        </w:tblBorders>
        <w:tblLook w:val="01E0" w:firstRow="1" w:lastRow="1" w:firstColumn="1" w:lastColumn="1" w:noHBand="0" w:noVBand="0"/>
      </w:tblPr>
      <w:tblGrid>
        <w:gridCol w:w="8845"/>
      </w:tblGrid>
      <w:tr w:rsidR="00D15871" w:rsidRPr="00E96769">
        <w:trPr>
          <w:jc w:val="center"/>
        </w:trPr>
        <w:tc>
          <w:tcPr>
            <w:tcW w:w="9060" w:type="dxa"/>
          </w:tcPr>
          <w:p w:rsidR="00D15871" w:rsidRPr="00E96769" w:rsidRDefault="00D15871" w:rsidP="00FC1A96">
            <w:pPr>
              <w:spacing w:line="570" w:lineRule="exact"/>
              <w:ind w:leftChars="100" w:left="316" w:rightChars="100" w:right="316"/>
              <w:rPr>
                <w:rFonts w:hAnsi="仿宋"/>
                <w:sz w:val="28"/>
                <w:szCs w:val="28"/>
              </w:rPr>
            </w:pPr>
            <w:r w:rsidRPr="00E96769">
              <w:rPr>
                <w:rFonts w:hAnsi="仿宋" w:hint="eastAsia"/>
                <w:sz w:val="28"/>
                <w:szCs w:val="28"/>
              </w:rPr>
              <w:t>抄送：</w:t>
            </w:r>
            <w:r w:rsidR="00FC1A96" w:rsidRPr="00FC1A96">
              <w:rPr>
                <w:rFonts w:hAnsi="仿宋" w:hint="eastAsia"/>
                <w:sz w:val="28"/>
                <w:szCs w:val="28"/>
              </w:rPr>
              <w:t>市教育局、体育局</w:t>
            </w:r>
            <w:r w:rsidR="00FC1A96">
              <w:rPr>
                <w:rFonts w:hAnsi="仿宋" w:hint="eastAsia"/>
                <w:sz w:val="28"/>
                <w:szCs w:val="28"/>
              </w:rPr>
              <w:t>。</w:t>
            </w:r>
          </w:p>
        </w:tc>
      </w:tr>
      <w:tr w:rsidR="00D15871" w:rsidRPr="00E96769">
        <w:trPr>
          <w:jc w:val="center"/>
        </w:trPr>
        <w:tc>
          <w:tcPr>
            <w:tcW w:w="9060" w:type="dxa"/>
          </w:tcPr>
          <w:p w:rsidR="00D15871" w:rsidRPr="00E96769" w:rsidRDefault="00D15871" w:rsidP="00B5417D">
            <w:pPr>
              <w:spacing w:line="570" w:lineRule="exact"/>
              <w:ind w:leftChars="100" w:left="316" w:rightChars="100" w:right="316"/>
              <w:rPr>
                <w:rFonts w:hAnsi="仿宋"/>
                <w:sz w:val="28"/>
                <w:szCs w:val="28"/>
              </w:rPr>
            </w:pPr>
            <w:r w:rsidRPr="00E96769">
              <w:rPr>
                <w:rFonts w:hAnsi="仿宋" w:hint="eastAsia"/>
                <w:sz w:val="28"/>
                <w:szCs w:val="28"/>
              </w:rPr>
              <w:t>苏州市人民政府办公室</w:t>
            </w:r>
            <w:r w:rsidR="00AA4ECC" w:rsidRPr="00E96769">
              <w:rPr>
                <w:rFonts w:hAnsi="仿宋" w:hint="eastAsia"/>
                <w:sz w:val="28"/>
                <w:szCs w:val="28"/>
              </w:rPr>
              <w:t xml:space="preserve">                  </w:t>
            </w:r>
            <w:r w:rsidRPr="00E96769">
              <w:rPr>
                <w:rFonts w:hAnsi="仿宋" w:hint="eastAsia"/>
                <w:sz w:val="28"/>
                <w:szCs w:val="28"/>
              </w:rPr>
              <w:t>20</w:t>
            </w:r>
            <w:r w:rsidR="00D6388F">
              <w:rPr>
                <w:rFonts w:hAnsi="仿宋" w:hint="eastAsia"/>
                <w:sz w:val="28"/>
                <w:szCs w:val="28"/>
              </w:rPr>
              <w:t>2</w:t>
            </w:r>
            <w:r w:rsidR="00B5417D">
              <w:rPr>
                <w:rFonts w:hAnsi="仿宋" w:hint="eastAsia"/>
                <w:sz w:val="28"/>
                <w:szCs w:val="28"/>
              </w:rPr>
              <w:t>5</w:t>
            </w:r>
            <w:r w:rsidRPr="00E96769">
              <w:rPr>
                <w:rFonts w:hAnsi="仿宋" w:hint="eastAsia"/>
                <w:sz w:val="28"/>
                <w:szCs w:val="28"/>
              </w:rPr>
              <w:t>年</w:t>
            </w:r>
            <w:r w:rsidR="00FC1A96">
              <w:rPr>
                <w:rFonts w:hAnsi="仿宋" w:hint="eastAsia"/>
                <w:sz w:val="28"/>
                <w:szCs w:val="28"/>
              </w:rPr>
              <w:t>6</w:t>
            </w:r>
            <w:r w:rsidRPr="00E96769">
              <w:rPr>
                <w:rFonts w:hAnsi="仿宋" w:hint="eastAsia"/>
                <w:sz w:val="28"/>
                <w:szCs w:val="28"/>
              </w:rPr>
              <w:t>月</w:t>
            </w:r>
            <w:r w:rsidR="00FC1A96">
              <w:rPr>
                <w:rFonts w:hAnsi="仿宋" w:hint="eastAsia"/>
                <w:sz w:val="28"/>
                <w:szCs w:val="28"/>
              </w:rPr>
              <w:t>11</w:t>
            </w:r>
            <w:r w:rsidRPr="00E96769">
              <w:rPr>
                <w:rFonts w:hAnsi="仿宋" w:hint="eastAsia"/>
                <w:sz w:val="28"/>
                <w:szCs w:val="28"/>
              </w:rPr>
              <w:t>日印发</w:t>
            </w:r>
          </w:p>
        </w:tc>
      </w:tr>
    </w:tbl>
    <w:p w:rsidR="006D1B9A" w:rsidRPr="00E96769" w:rsidRDefault="006D1B9A" w:rsidP="00D15871">
      <w:pPr>
        <w:spacing w:line="14" w:lineRule="exact"/>
      </w:pPr>
    </w:p>
    <w:sectPr w:rsidR="006D1B9A" w:rsidRPr="00E96769" w:rsidSect="00E2792F">
      <w:footerReference w:type="even" r:id="rId10"/>
      <w:footerReference w:type="default" r:id="rId11"/>
      <w:footerReference w:type="first" r:id="rId12"/>
      <w:pgSz w:w="11906" w:h="16838" w:code="9"/>
      <w:pgMar w:top="2041" w:right="1474" w:bottom="1985" w:left="1588" w:header="851" w:footer="1520" w:gutter="0"/>
      <w:pgNumType w:start="1" w:chapStyle="1"/>
      <w:cols w:space="425"/>
      <w:docGrid w:type="linesAndChars" w:linePitch="582"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036" w:rsidRDefault="004F3036">
      <w:r>
        <w:separator/>
      </w:r>
    </w:p>
  </w:endnote>
  <w:endnote w:type="continuationSeparator" w:id="0">
    <w:p w:rsidR="004F3036" w:rsidRDefault="004F3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文鼎CS仿宋体">
    <w:altName w:val="宋体"/>
    <w:charset w:val="86"/>
    <w:family w:val="modern"/>
    <w:pitch w:val="fixed"/>
    <w:sig w:usb0="00000001" w:usb1="080E0000" w:usb2="00000010" w:usb3="00000000" w:csb0="00040000" w:csb1="00000000"/>
  </w:font>
  <w:font w:name="汉鼎简大宋">
    <w:altName w:val="宋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Default="009C3117" w:rsidP="00E2792F">
    <w:pPr>
      <w:pStyle w:val="a3"/>
      <w:ind w:leftChars="100" w:left="320" w:rightChars="100" w:right="320"/>
    </w:pPr>
    <w:r w:rsidRPr="0050326D">
      <w:rPr>
        <w:rStyle w:val="a4"/>
        <w:rFonts w:eastAsia="宋体" w:hint="eastAsia"/>
        <w:sz w:val="28"/>
        <w:szCs w:val="28"/>
      </w:rPr>
      <w:t>—</w:t>
    </w:r>
    <w:r w:rsidRPr="0050326D">
      <w:rPr>
        <w:rStyle w:val="a4"/>
        <w:rFonts w:hint="eastAsia"/>
        <w:sz w:val="28"/>
        <w:szCs w:val="28"/>
      </w:rPr>
      <w:t xml:space="preserve"> </w:t>
    </w:r>
    <w:r w:rsidRPr="00A06498">
      <w:rPr>
        <w:rStyle w:val="a4"/>
        <w:rFonts w:ascii="宋体" w:eastAsia="宋体" w:hAnsi="宋体"/>
        <w:sz w:val="28"/>
        <w:szCs w:val="28"/>
      </w:rPr>
      <w:fldChar w:fldCharType="begin"/>
    </w:r>
    <w:r w:rsidRPr="00A06498">
      <w:rPr>
        <w:rStyle w:val="a4"/>
        <w:rFonts w:ascii="宋体" w:eastAsia="宋体" w:hAnsi="宋体"/>
        <w:sz w:val="28"/>
        <w:szCs w:val="28"/>
      </w:rPr>
      <w:instrText xml:space="preserve">PAGE  </w:instrText>
    </w:r>
    <w:r w:rsidRPr="00A06498">
      <w:rPr>
        <w:rStyle w:val="a4"/>
        <w:rFonts w:ascii="宋体" w:eastAsia="宋体" w:hAnsi="宋体"/>
        <w:sz w:val="28"/>
        <w:szCs w:val="28"/>
      </w:rPr>
      <w:fldChar w:fldCharType="separate"/>
    </w:r>
    <w:r w:rsidR="00F4099F">
      <w:rPr>
        <w:rStyle w:val="a4"/>
        <w:rFonts w:ascii="宋体" w:eastAsia="宋体" w:hAnsi="宋体"/>
        <w:noProof/>
        <w:sz w:val="28"/>
        <w:szCs w:val="28"/>
      </w:rPr>
      <w:t>2</w:t>
    </w:r>
    <w:r w:rsidRPr="00A06498">
      <w:rPr>
        <w:rStyle w:val="a4"/>
        <w:rFonts w:ascii="宋体" w:eastAsia="宋体" w:hAnsi="宋体"/>
        <w:sz w:val="28"/>
        <w:szCs w:val="28"/>
      </w:rPr>
      <w:fldChar w:fldCharType="end"/>
    </w:r>
    <w:r w:rsidRPr="0050326D">
      <w:rPr>
        <w:rStyle w:val="a4"/>
        <w:rFonts w:hint="eastAsia"/>
        <w:sz w:val="28"/>
        <w:szCs w:val="28"/>
      </w:rPr>
      <w:t xml:space="preserve"> </w:t>
    </w:r>
    <w:r w:rsidRPr="0050326D">
      <w:rPr>
        <w:rStyle w:val="a4"/>
        <w:rFonts w:eastAsia="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Pr="0050326D" w:rsidRDefault="008D3F64" w:rsidP="00E2792F">
    <w:pPr>
      <w:pStyle w:val="a3"/>
      <w:ind w:leftChars="100" w:left="320" w:rightChars="100" w:right="320"/>
      <w:jc w:val="right"/>
      <w:rPr>
        <w:sz w:val="28"/>
        <w:szCs w:val="28"/>
      </w:rPr>
    </w:pPr>
    <w:r w:rsidRPr="0050326D">
      <w:rPr>
        <w:rStyle w:val="a4"/>
        <w:rFonts w:eastAsia="宋体" w:hint="eastAsia"/>
        <w:sz w:val="28"/>
        <w:szCs w:val="28"/>
      </w:rPr>
      <w:t>—</w:t>
    </w:r>
    <w:r w:rsidRPr="000C31BC">
      <w:rPr>
        <w:rStyle w:val="a4"/>
        <w:rFonts w:ascii="Times New Roman"/>
        <w:sz w:val="28"/>
        <w:szCs w:val="28"/>
      </w:rPr>
      <w:t xml:space="preserve"> </w:t>
    </w:r>
    <w:r w:rsidRPr="00A06498">
      <w:rPr>
        <w:rStyle w:val="a4"/>
        <w:rFonts w:ascii="宋体" w:eastAsia="宋体" w:hAnsi="宋体"/>
        <w:sz w:val="28"/>
        <w:szCs w:val="28"/>
      </w:rPr>
      <w:fldChar w:fldCharType="begin"/>
    </w:r>
    <w:r w:rsidRPr="00A06498">
      <w:rPr>
        <w:rStyle w:val="a4"/>
        <w:rFonts w:ascii="宋体" w:eastAsia="宋体" w:hAnsi="宋体"/>
        <w:sz w:val="28"/>
        <w:szCs w:val="28"/>
      </w:rPr>
      <w:instrText xml:space="preserve">PAGE  </w:instrText>
    </w:r>
    <w:r w:rsidRPr="00A06498">
      <w:rPr>
        <w:rStyle w:val="a4"/>
        <w:rFonts w:ascii="宋体" w:eastAsia="宋体" w:hAnsi="宋体"/>
        <w:sz w:val="28"/>
        <w:szCs w:val="28"/>
      </w:rPr>
      <w:fldChar w:fldCharType="separate"/>
    </w:r>
    <w:r w:rsidR="00F4099F">
      <w:rPr>
        <w:rStyle w:val="a4"/>
        <w:rFonts w:ascii="宋体" w:eastAsia="宋体" w:hAnsi="宋体"/>
        <w:noProof/>
        <w:sz w:val="28"/>
        <w:szCs w:val="28"/>
      </w:rPr>
      <w:t>1</w:t>
    </w:r>
    <w:r w:rsidRPr="00A06498">
      <w:rPr>
        <w:rStyle w:val="a4"/>
        <w:rFonts w:ascii="宋体" w:eastAsia="宋体" w:hAnsi="宋体"/>
        <w:sz w:val="28"/>
        <w:szCs w:val="28"/>
      </w:rPr>
      <w:fldChar w:fldCharType="end"/>
    </w:r>
    <w:r w:rsidRPr="000C31BC">
      <w:rPr>
        <w:rStyle w:val="a4"/>
        <w:rFonts w:ascii="Times New Roman"/>
        <w:sz w:val="28"/>
        <w:szCs w:val="28"/>
      </w:rPr>
      <w:t xml:space="preserve"> </w:t>
    </w:r>
    <w:r w:rsidRPr="0050326D">
      <w:rPr>
        <w:rStyle w:val="a4"/>
        <w:rFonts w:eastAsia="宋体"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Default="008D3F64">
    <w:pPr>
      <w:pStyle w:val="a3"/>
      <w:jc w:val="center"/>
      <w:rPr>
        <w:sz w:val="32"/>
      </w:rPr>
    </w:pPr>
    <w:r>
      <w:rPr>
        <w:rStyle w:val="a4"/>
        <w:rFonts w:hint="eastAsia"/>
        <w:sz w:val="32"/>
      </w:rPr>
      <w:t xml:space="preserve">— </w:t>
    </w:r>
    <w:r>
      <w:rPr>
        <w:rStyle w:val="a4"/>
        <w:rFonts w:hint="eastAsia"/>
        <w:sz w:val="30"/>
      </w:rPr>
      <w:fldChar w:fldCharType="begin"/>
    </w:r>
    <w:r>
      <w:rPr>
        <w:rStyle w:val="a4"/>
        <w:rFonts w:hint="eastAsia"/>
        <w:sz w:val="30"/>
      </w:rPr>
      <w:instrText xml:space="preserve"> PAGE </w:instrText>
    </w:r>
    <w:r>
      <w:rPr>
        <w:rStyle w:val="a4"/>
        <w:rFonts w:hint="eastAsia"/>
        <w:sz w:val="30"/>
      </w:rPr>
      <w:fldChar w:fldCharType="separate"/>
    </w:r>
    <w:r>
      <w:rPr>
        <w:rStyle w:val="a4"/>
        <w:noProof/>
        <w:sz w:val="30"/>
      </w:rPr>
      <w:t>1</w:t>
    </w:r>
    <w:r>
      <w:rPr>
        <w:rStyle w:val="a4"/>
        <w:rFonts w:hint="eastAsia"/>
        <w:sz w:val="30"/>
      </w:rPr>
      <w:fldChar w:fldCharType="end"/>
    </w:r>
    <w:r>
      <w:rPr>
        <w:rStyle w:val="a4"/>
        <w:rFonts w:hint="eastAsia"/>
        <w:sz w:val="3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036" w:rsidRDefault="004F3036">
      <w:r>
        <w:separator/>
      </w:r>
    </w:p>
  </w:footnote>
  <w:footnote w:type="continuationSeparator" w:id="0">
    <w:p w:rsidR="004F3036" w:rsidRDefault="004F30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lvl w:ilvl="0">
      <w:start w:val="2"/>
      <w:numFmt w:val="chineseCounting"/>
      <w:suff w:val="nothing"/>
      <w:lvlText w:val="（%1）"/>
      <w:lvlJc w:val="left"/>
    </w:lvl>
  </w:abstractNum>
  <w:abstractNum w:abstractNumId="1">
    <w:nsid w:val="00503C2E"/>
    <w:multiLevelType w:val="hybridMultilevel"/>
    <w:tmpl w:val="F23454E2"/>
    <w:lvl w:ilvl="0" w:tplc="76AC3FC6">
      <w:start w:val="1"/>
      <w:numFmt w:val="japaneseCounting"/>
      <w:lvlText w:val="（%1）"/>
      <w:lvlJc w:val="left"/>
      <w:pPr>
        <w:tabs>
          <w:tab w:val="num" w:pos="1720"/>
        </w:tabs>
        <w:ind w:left="1720" w:hanging="1080"/>
      </w:pPr>
      <w:rPr>
        <w:rFonts w:hint="eastAsia"/>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2">
    <w:nsid w:val="014D19ED"/>
    <w:multiLevelType w:val="hybridMultilevel"/>
    <w:tmpl w:val="984E71DC"/>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
    <w:nsid w:val="068129EA"/>
    <w:multiLevelType w:val="hybridMultilevel"/>
    <w:tmpl w:val="27A682B6"/>
    <w:lvl w:ilvl="0" w:tplc="42948A04">
      <w:start w:val="1"/>
      <w:numFmt w:val="japaneseCounting"/>
      <w:lvlText w:val="%1、"/>
      <w:lvlJc w:val="left"/>
      <w:pPr>
        <w:tabs>
          <w:tab w:val="num" w:pos="1360"/>
        </w:tabs>
        <w:ind w:left="1360" w:hanging="720"/>
      </w:pPr>
      <w:rPr>
        <w:rFonts w:hint="eastAsia"/>
      </w:rPr>
    </w:lvl>
    <w:lvl w:ilvl="1" w:tplc="E7487484">
      <w:start w:val="3"/>
      <w:numFmt w:val="decimal"/>
      <w:lvlText w:val="%2、"/>
      <w:lvlJc w:val="left"/>
      <w:pPr>
        <w:tabs>
          <w:tab w:val="num" w:pos="1780"/>
        </w:tabs>
        <w:ind w:left="1780" w:hanging="720"/>
      </w:pPr>
      <w:rPr>
        <w:rFonts w:hint="default"/>
        <w:b/>
      </w:r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4">
    <w:nsid w:val="0D176257"/>
    <w:multiLevelType w:val="hybridMultilevel"/>
    <w:tmpl w:val="CD04A6B4"/>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0F71130A"/>
    <w:multiLevelType w:val="hybridMultilevel"/>
    <w:tmpl w:val="A4A60806"/>
    <w:lvl w:ilvl="0" w:tplc="A4ACF834">
      <w:start w:val="1"/>
      <w:numFmt w:val="japaneseCounting"/>
      <w:lvlText w:val="%1、"/>
      <w:lvlJc w:val="left"/>
      <w:pPr>
        <w:tabs>
          <w:tab w:val="num" w:pos="720"/>
        </w:tabs>
        <w:ind w:left="720" w:hanging="720"/>
      </w:pPr>
      <w:rPr>
        <w:rFonts w:ascii="宋体" w:hAnsi="Arial" w:cs="Arial" w:hint="eastAsia"/>
        <w:b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12491DD2"/>
    <w:multiLevelType w:val="hybridMultilevel"/>
    <w:tmpl w:val="4D3C63B2"/>
    <w:lvl w:ilvl="0" w:tplc="AD2600FE">
      <w:start w:val="1"/>
      <w:numFmt w:val="japaneseCounting"/>
      <w:lvlText w:val="%1、"/>
      <w:lvlJc w:val="left"/>
      <w:pPr>
        <w:tabs>
          <w:tab w:val="num" w:pos="1320"/>
        </w:tabs>
        <w:ind w:left="1320" w:hanging="720"/>
      </w:pPr>
      <w:rPr>
        <w:rFonts w:hint="default"/>
      </w:rPr>
    </w:lvl>
    <w:lvl w:ilvl="1" w:tplc="98E2A3CE">
      <w:start w:val="2"/>
      <w:numFmt w:val="decimal"/>
      <w:lvlText w:val="%2、"/>
      <w:lvlJc w:val="left"/>
      <w:pPr>
        <w:tabs>
          <w:tab w:val="num" w:pos="1740"/>
        </w:tabs>
        <w:ind w:left="1740" w:hanging="720"/>
      </w:pPr>
      <w:rPr>
        <w:rFonts w:hint="default"/>
      </w:rPr>
    </w:lvl>
    <w:lvl w:ilvl="2" w:tplc="0B447D40">
      <w:start w:val="1"/>
      <w:numFmt w:val="decimal"/>
      <w:lvlText w:val="（%3）"/>
      <w:lvlJc w:val="left"/>
      <w:pPr>
        <w:tabs>
          <w:tab w:val="num" w:pos="2790"/>
        </w:tabs>
        <w:ind w:left="2790" w:hanging="1350"/>
      </w:pPr>
      <w:rPr>
        <w:rFonts w:hint="default"/>
      </w:r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7">
    <w:nsid w:val="158D6D7F"/>
    <w:multiLevelType w:val="hybridMultilevel"/>
    <w:tmpl w:val="0096B6D4"/>
    <w:lvl w:ilvl="0" w:tplc="EF983FD4">
      <w:start w:val="1"/>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8">
    <w:nsid w:val="161E2CF4"/>
    <w:multiLevelType w:val="hybridMultilevel"/>
    <w:tmpl w:val="B080BE98"/>
    <w:lvl w:ilvl="0" w:tplc="58FC17DC">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9">
    <w:nsid w:val="17874082"/>
    <w:multiLevelType w:val="hybridMultilevel"/>
    <w:tmpl w:val="CB04CDCE"/>
    <w:lvl w:ilvl="0" w:tplc="11CE48E8">
      <w:start w:val="1"/>
      <w:numFmt w:val="japaneseCounting"/>
      <w:lvlText w:val="%1、"/>
      <w:lvlJc w:val="left"/>
      <w:pPr>
        <w:tabs>
          <w:tab w:val="num" w:pos="720"/>
        </w:tabs>
        <w:ind w:left="720" w:hanging="720"/>
      </w:pPr>
      <w:rPr>
        <w:rFonts w:hint="default"/>
      </w:rPr>
    </w:lvl>
    <w:lvl w:ilvl="1" w:tplc="02500702">
      <w:start w:val="1"/>
      <w:numFmt w:val="decimal"/>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26316CEF"/>
    <w:multiLevelType w:val="hybridMultilevel"/>
    <w:tmpl w:val="A84E4F60"/>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nsid w:val="26CF07E8"/>
    <w:multiLevelType w:val="hybridMultilevel"/>
    <w:tmpl w:val="D10C32CE"/>
    <w:lvl w:ilvl="0" w:tplc="B5C83FFA">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12">
    <w:nsid w:val="297D562E"/>
    <w:multiLevelType w:val="hybridMultilevel"/>
    <w:tmpl w:val="006ED382"/>
    <w:lvl w:ilvl="0" w:tplc="FA7E5074">
      <w:start w:val="2"/>
      <w:numFmt w:val="decimal"/>
      <w:lvlText w:val="%1、"/>
      <w:lvlJc w:val="left"/>
      <w:pPr>
        <w:tabs>
          <w:tab w:val="num" w:pos="720"/>
        </w:tabs>
        <w:ind w:left="720" w:hanging="720"/>
      </w:pPr>
      <w:rPr>
        <w:rFonts w:ascii="仿宋_GB2312" w:eastAsia="仿宋_GB2312"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2AD97C14"/>
    <w:multiLevelType w:val="hybridMultilevel"/>
    <w:tmpl w:val="A6DCB3D0"/>
    <w:lvl w:ilvl="0" w:tplc="608EA036">
      <w:start w:val="1"/>
      <w:numFmt w:val="decimal"/>
      <w:lvlText w:val="%1、"/>
      <w:lvlJc w:val="left"/>
      <w:pPr>
        <w:tabs>
          <w:tab w:val="num" w:pos="1360"/>
        </w:tabs>
        <w:ind w:left="1360" w:hanging="720"/>
      </w:pPr>
      <w:rPr>
        <w:rFonts w:ascii="楷体_GB2312" w:eastAsia="楷体_GB2312" w:hint="default"/>
        <w:b/>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4">
    <w:nsid w:val="3909599E"/>
    <w:multiLevelType w:val="hybridMultilevel"/>
    <w:tmpl w:val="83EC6572"/>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nsid w:val="3A260C8E"/>
    <w:multiLevelType w:val="hybridMultilevel"/>
    <w:tmpl w:val="E24E619E"/>
    <w:lvl w:ilvl="0" w:tplc="F45ACEE0">
      <w:start w:val="2"/>
      <w:numFmt w:val="decimal"/>
      <w:lvlText w:val="%1、"/>
      <w:lvlJc w:val="left"/>
      <w:pPr>
        <w:tabs>
          <w:tab w:val="num" w:pos="1365"/>
        </w:tabs>
        <w:ind w:left="1365" w:hanging="720"/>
      </w:pPr>
      <w:rPr>
        <w:rFonts w:ascii="仿宋_GB2312" w:eastAsia="仿宋_GB2312"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6">
    <w:nsid w:val="3C110D77"/>
    <w:multiLevelType w:val="hybridMultilevel"/>
    <w:tmpl w:val="1E367AD6"/>
    <w:lvl w:ilvl="0" w:tplc="44FE127A">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7">
    <w:nsid w:val="438929EB"/>
    <w:multiLevelType w:val="hybridMultilevel"/>
    <w:tmpl w:val="CEC85C5C"/>
    <w:lvl w:ilvl="0" w:tplc="FFFFFFFF">
      <w:start w:val="8"/>
      <w:numFmt w:val="japaneseCounting"/>
      <w:lvlText w:val="第%1条"/>
      <w:lvlJc w:val="left"/>
      <w:pPr>
        <w:tabs>
          <w:tab w:val="num" w:pos="2550"/>
        </w:tabs>
        <w:ind w:left="2550" w:hanging="1920"/>
      </w:pPr>
      <w:rPr>
        <w:rFonts w:hint="eastAsia"/>
        <w:b/>
      </w:rPr>
    </w:lvl>
    <w:lvl w:ilvl="1" w:tplc="FFFFFFFF" w:tentative="1">
      <w:start w:val="1"/>
      <w:numFmt w:val="lowerLetter"/>
      <w:lvlText w:val="%2)"/>
      <w:lvlJc w:val="left"/>
      <w:pPr>
        <w:tabs>
          <w:tab w:val="num" w:pos="1470"/>
        </w:tabs>
        <w:ind w:left="1470" w:hanging="420"/>
      </w:pPr>
    </w:lvl>
    <w:lvl w:ilvl="2" w:tplc="FFFFFFFF" w:tentative="1">
      <w:start w:val="1"/>
      <w:numFmt w:val="lowerRoman"/>
      <w:lvlText w:val="%3."/>
      <w:lvlJc w:val="right"/>
      <w:pPr>
        <w:tabs>
          <w:tab w:val="num" w:pos="1890"/>
        </w:tabs>
        <w:ind w:left="1890" w:hanging="420"/>
      </w:pPr>
    </w:lvl>
    <w:lvl w:ilvl="3" w:tplc="FFFFFFFF" w:tentative="1">
      <w:start w:val="1"/>
      <w:numFmt w:val="decimal"/>
      <w:lvlText w:val="%4."/>
      <w:lvlJc w:val="left"/>
      <w:pPr>
        <w:tabs>
          <w:tab w:val="num" w:pos="2310"/>
        </w:tabs>
        <w:ind w:left="2310" w:hanging="420"/>
      </w:pPr>
    </w:lvl>
    <w:lvl w:ilvl="4" w:tplc="FFFFFFFF" w:tentative="1">
      <w:start w:val="1"/>
      <w:numFmt w:val="lowerLetter"/>
      <w:lvlText w:val="%5)"/>
      <w:lvlJc w:val="left"/>
      <w:pPr>
        <w:tabs>
          <w:tab w:val="num" w:pos="2730"/>
        </w:tabs>
        <w:ind w:left="2730" w:hanging="420"/>
      </w:pPr>
    </w:lvl>
    <w:lvl w:ilvl="5" w:tplc="FFFFFFFF" w:tentative="1">
      <w:start w:val="1"/>
      <w:numFmt w:val="lowerRoman"/>
      <w:lvlText w:val="%6."/>
      <w:lvlJc w:val="right"/>
      <w:pPr>
        <w:tabs>
          <w:tab w:val="num" w:pos="3150"/>
        </w:tabs>
        <w:ind w:left="3150" w:hanging="420"/>
      </w:pPr>
    </w:lvl>
    <w:lvl w:ilvl="6" w:tplc="FFFFFFFF" w:tentative="1">
      <w:start w:val="1"/>
      <w:numFmt w:val="decimal"/>
      <w:lvlText w:val="%7."/>
      <w:lvlJc w:val="left"/>
      <w:pPr>
        <w:tabs>
          <w:tab w:val="num" w:pos="3570"/>
        </w:tabs>
        <w:ind w:left="3570" w:hanging="420"/>
      </w:pPr>
    </w:lvl>
    <w:lvl w:ilvl="7" w:tplc="FFFFFFFF" w:tentative="1">
      <w:start w:val="1"/>
      <w:numFmt w:val="lowerLetter"/>
      <w:lvlText w:val="%8)"/>
      <w:lvlJc w:val="left"/>
      <w:pPr>
        <w:tabs>
          <w:tab w:val="num" w:pos="3990"/>
        </w:tabs>
        <w:ind w:left="3990" w:hanging="420"/>
      </w:pPr>
    </w:lvl>
    <w:lvl w:ilvl="8" w:tplc="FFFFFFFF" w:tentative="1">
      <w:start w:val="1"/>
      <w:numFmt w:val="lowerRoman"/>
      <w:lvlText w:val="%9."/>
      <w:lvlJc w:val="right"/>
      <w:pPr>
        <w:tabs>
          <w:tab w:val="num" w:pos="4410"/>
        </w:tabs>
        <w:ind w:left="4410" w:hanging="420"/>
      </w:pPr>
    </w:lvl>
  </w:abstractNum>
  <w:abstractNum w:abstractNumId="18">
    <w:nsid w:val="50C67BAD"/>
    <w:multiLevelType w:val="hybridMultilevel"/>
    <w:tmpl w:val="E64A5026"/>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9">
    <w:nsid w:val="527231C0"/>
    <w:multiLevelType w:val="hybridMultilevel"/>
    <w:tmpl w:val="898AFB24"/>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0">
    <w:nsid w:val="548705BA"/>
    <w:multiLevelType w:val="hybridMultilevel"/>
    <w:tmpl w:val="9DEE5B0A"/>
    <w:lvl w:ilvl="0" w:tplc="FFFFFFFF">
      <w:start w:val="1"/>
      <w:numFmt w:val="japaneseCounting"/>
      <w:pStyle w:val="CharCharCharChar"/>
      <w:lvlText w:val="（%1）"/>
      <w:lvlJc w:val="left"/>
      <w:pPr>
        <w:tabs>
          <w:tab w:val="num" w:pos="1707"/>
        </w:tabs>
        <w:ind w:left="1707" w:hanging="1080"/>
      </w:pPr>
      <w:rPr>
        <w:rFonts w:hint="eastAsia"/>
      </w:rPr>
    </w:lvl>
    <w:lvl w:ilvl="1" w:tplc="FFFFFFFF" w:tentative="1">
      <w:start w:val="1"/>
      <w:numFmt w:val="lowerLetter"/>
      <w:lvlText w:val="%2)"/>
      <w:lvlJc w:val="left"/>
      <w:pPr>
        <w:tabs>
          <w:tab w:val="num" w:pos="1467"/>
        </w:tabs>
        <w:ind w:left="1467" w:hanging="420"/>
      </w:pPr>
    </w:lvl>
    <w:lvl w:ilvl="2" w:tplc="FFFFFFFF" w:tentative="1">
      <w:start w:val="1"/>
      <w:numFmt w:val="lowerRoman"/>
      <w:lvlText w:val="%3."/>
      <w:lvlJc w:val="right"/>
      <w:pPr>
        <w:tabs>
          <w:tab w:val="num" w:pos="1887"/>
        </w:tabs>
        <w:ind w:left="1887" w:hanging="420"/>
      </w:pPr>
    </w:lvl>
    <w:lvl w:ilvl="3" w:tplc="FFFFFFFF" w:tentative="1">
      <w:start w:val="1"/>
      <w:numFmt w:val="decimal"/>
      <w:lvlText w:val="%4."/>
      <w:lvlJc w:val="left"/>
      <w:pPr>
        <w:tabs>
          <w:tab w:val="num" w:pos="2307"/>
        </w:tabs>
        <w:ind w:left="2307" w:hanging="420"/>
      </w:pPr>
    </w:lvl>
    <w:lvl w:ilvl="4" w:tplc="FFFFFFFF" w:tentative="1">
      <w:start w:val="1"/>
      <w:numFmt w:val="lowerLetter"/>
      <w:lvlText w:val="%5)"/>
      <w:lvlJc w:val="left"/>
      <w:pPr>
        <w:tabs>
          <w:tab w:val="num" w:pos="2727"/>
        </w:tabs>
        <w:ind w:left="2727" w:hanging="420"/>
      </w:pPr>
    </w:lvl>
    <w:lvl w:ilvl="5" w:tplc="FFFFFFFF" w:tentative="1">
      <w:start w:val="1"/>
      <w:numFmt w:val="lowerRoman"/>
      <w:lvlText w:val="%6."/>
      <w:lvlJc w:val="right"/>
      <w:pPr>
        <w:tabs>
          <w:tab w:val="num" w:pos="3147"/>
        </w:tabs>
        <w:ind w:left="3147" w:hanging="420"/>
      </w:pPr>
    </w:lvl>
    <w:lvl w:ilvl="6" w:tplc="FFFFFFFF" w:tentative="1">
      <w:start w:val="1"/>
      <w:numFmt w:val="decimal"/>
      <w:lvlText w:val="%7."/>
      <w:lvlJc w:val="left"/>
      <w:pPr>
        <w:tabs>
          <w:tab w:val="num" w:pos="3567"/>
        </w:tabs>
        <w:ind w:left="3567" w:hanging="420"/>
      </w:pPr>
    </w:lvl>
    <w:lvl w:ilvl="7" w:tplc="FFFFFFFF" w:tentative="1">
      <w:start w:val="1"/>
      <w:numFmt w:val="lowerLetter"/>
      <w:lvlText w:val="%8)"/>
      <w:lvlJc w:val="left"/>
      <w:pPr>
        <w:tabs>
          <w:tab w:val="num" w:pos="3987"/>
        </w:tabs>
        <w:ind w:left="3987" w:hanging="420"/>
      </w:pPr>
    </w:lvl>
    <w:lvl w:ilvl="8" w:tplc="FFFFFFFF" w:tentative="1">
      <w:start w:val="1"/>
      <w:numFmt w:val="lowerRoman"/>
      <w:lvlText w:val="%9."/>
      <w:lvlJc w:val="right"/>
      <w:pPr>
        <w:tabs>
          <w:tab w:val="num" w:pos="4407"/>
        </w:tabs>
        <w:ind w:left="4407" w:hanging="420"/>
      </w:pPr>
    </w:lvl>
  </w:abstractNum>
  <w:abstractNum w:abstractNumId="21">
    <w:nsid w:val="58A14E29"/>
    <w:multiLevelType w:val="hybridMultilevel"/>
    <w:tmpl w:val="90FED428"/>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2">
    <w:nsid w:val="5D3E5E21"/>
    <w:multiLevelType w:val="hybridMultilevel"/>
    <w:tmpl w:val="C308BAD0"/>
    <w:lvl w:ilvl="0" w:tplc="0B4CDBB2">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3">
    <w:nsid w:val="6BF14DC2"/>
    <w:multiLevelType w:val="hybridMultilevel"/>
    <w:tmpl w:val="980C880C"/>
    <w:lvl w:ilvl="0" w:tplc="237E25EE">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24">
    <w:nsid w:val="6E2B4329"/>
    <w:multiLevelType w:val="hybridMultilevel"/>
    <w:tmpl w:val="329E6794"/>
    <w:lvl w:ilvl="0" w:tplc="761EEFE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722D6DAA"/>
    <w:multiLevelType w:val="hybridMultilevel"/>
    <w:tmpl w:val="C24EAEB0"/>
    <w:lvl w:ilvl="0" w:tplc="6A64180C">
      <w:start w:val="2"/>
      <w:numFmt w:val="decimal"/>
      <w:lvlText w:val="%1、"/>
      <w:lvlJc w:val="left"/>
      <w:pPr>
        <w:tabs>
          <w:tab w:val="num" w:pos="1470"/>
        </w:tabs>
        <w:ind w:left="1470" w:hanging="720"/>
      </w:pPr>
      <w:rPr>
        <w:rFonts w:ascii="仿宋_GB2312" w:eastAsia="仿宋_GB2312" w:hint="default"/>
      </w:rPr>
    </w:lvl>
    <w:lvl w:ilvl="1" w:tplc="04090019" w:tentative="1">
      <w:start w:val="1"/>
      <w:numFmt w:val="lowerLetter"/>
      <w:lvlText w:val="%2)"/>
      <w:lvlJc w:val="left"/>
      <w:pPr>
        <w:tabs>
          <w:tab w:val="num" w:pos="1590"/>
        </w:tabs>
        <w:ind w:left="1590" w:hanging="420"/>
      </w:pPr>
    </w:lvl>
    <w:lvl w:ilvl="2" w:tplc="0409001B" w:tentative="1">
      <w:start w:val="1"/>
      <w:numFmt w:val="lowerRoman"/>
      <w:lvlText w:val="%3."/>
      <w:lvlJc w:val="right"/>
      <w:pPr>
        <w:tabs>
          <w:tab w:val="num" w:pos="2010"/>
        </w:tabs>
        <w:ind w:left="2010" w:hanging="420"/>
      </w:pPr>
    </w:lvl>
    <w:lvl w:ilvl="3" w:tplc="0409000F" w:tentative="1">
      <w:start w:val="1"/>
      <w:numFmt w:val="decimal"/>
      <w:lvlText w:val="%4."/>
      <w:lvlJc w:val="left"/>
      <w:pPr>
        <w:tabs>
          <w:tab w:val="num" w:pos="2430"/>
        </w:tabs>
        <w:ind w:left="2430" w:hanging="420"/>
      </w:pPr>
    </w:lvl>
    <w:lvl w:ilvl="4" w:tplc="04090019" w:tentative="1">
      <w:start w:val="1"/>
      <w:numFmt w:val="lowerLetter"/>
      <w:lvlText w:val="%5)"/>
      <w:lvlJc w:val="left"/>
      <w:pPr>
        <w:tabs>
          <w:tab w:val="num" w:pos="2850"/>
        </w:tabs>
        <w:ind w:left="2850" w:hanging="420"/>
      </w:pPr>
    </w:lvl>
    <w:lvl w:ilvl="5" w:tplc="0409001B" w:tentative="1">
      <w:start w:val="1"/>
      <w:numFmt w:val="lowerRoman"/>
      <w:lvlText w:val="%6."/>
      <w:lvlJc w:val="right"/>
      <w:pPr>
        <w:tabs>
          <w:tab w:val="num" w:pos="3270"/>
        </w:tabs>
        <w:ind w:left="3270" w:hanging="420"/>
      </w:pPr>
    </w:lvl>
    <w:lvl w:ilvl="6" w:tplc="0409000F" w:tentative="1">
      <w:start w:val="1"/>
      <w:numFmt w:val="decimal"/>
      <w:lvlText w:val="%7."/>
      <w:lvlJc w:val="left"/>
      <w:pPr>
        <w:tabs>
          <w:tab w:val="num" w:pos="3690"/>
        </w:tabs>
        <w:ind w:left="3690" w:hanging="420"/>
      </w:pPr>
    </w:lvl>
    <w:lvl w:ilvl="7" w:tplc="04090019" w:tentative="1">
      <w:start w:val="1"/>
      <w:numFmt w:val="lowerLetter"/>
      <w:lvlText w:val="%8)"/>
      <w:lvlJc w:val="left"/>
      <w:pPr>
        <w:tabs>
          <w:tab w:val="num" w:pos="4110"/>
        </w:tabs>
        <w:ind w:left="4110" w:hanging="420"/>
      </w:pPr>
    </w:lvl>
    <w:lvl w:ilvl="8" w:tplc="0409001B" w:tentative="1">
      <w:start w:val="1"/>
      <w:numFmt w:val="lowerRoman"/>
      <w:lvlText w:val="%9."/>
      <w:lvlJc w:val="right"/>
      <w:pPr>
        <w:tabs>
          <w:tab w:val="num" w:pos="4530"/>
        </w:tabs>
        <w:ind w:left="4530" w:hanging="420"/>
      </w:pPr>
    </w:lvl>
  </w:abstractNum>
  <w:abstractNum w:abstractNumId="26">
    <w:nsid w:val="765A1F94"/>
    <w:multiLevelType w:val="hybridMultilevel"/>
    <w:tmpl w:val="69D47C98"/>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7">
    <w:nsid w:val="7B4B47E5"/>
    <w:multiLevelType w:val="hybridMultilevel"/>
    <w:tmpl w:val="AB4E624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8">
    <w:nsid w:val="7CE243E7"/>
    <w:multiLevelType w:val="hybridMultilevel"/>
    <w:tmpl w:val="6A0E0F1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9">
    <w:nsid w:val="7F5B1979"/>
    <w:multiLevelType w:val="hybridMultilevel"/>
    <w:tmpl w:val="C72A3B2E"/>
    <w:lvl w:ilvl="0" w:tplc="5ECC3796">
      <w:start w:val="1"/>
      <w:numFmt w:val="decimal"/>
      <w:lvlText w:val="%1、"/>
      <w:lvlJc w:val="left"/>
      <w:pPr>
        <w:tabs>
          <w:tab w:val="num" w:pos="1843"/>
        </w:tabs>
        <w:ind w:left="1843" w:hanging="1155"/>
      </w:pPr>
      <w:rPr>
        <w:rFonts w:hint="eastAsia"/>
      </w:rPr>
    </w:lvl>
    <w:lvl w:ilvl="1" w:tplc="04090019" w:tentative="1">
      <w:start w:val="1"/>
      <w:numFmt w:val="lowerLetter"/>
      <w:lvlText w:val="%2)"/>
      <w:lvlJc w:val="left"/>
      <w:pPr>
        <w:tabs>
          <w:tab w:val="num" w:pos="1528"/>
        </w:tabs>
        <w:ind w:left="1528" w:hanging="420"/>
      </w:pPr>
    </w:lvl>
    <w:lvl w:ilvl="2" w:tplc="0409001B" w:tentative="1">
      <w:start w:val="1"/>
      <w:numFmt w:val="lowerRoman"/>
      <w:lvlText w:val="%3."/>
      <w:lvlJc w:val="right"/>
      <w:pPr>
        <w:tabs>
          <w:tab w:val="num" w:pos="1948"/>
        </w:tabs>
        <w:ind w:left="1948" w:hanging="420"/>
      </w:pPr>
    </w:lvl>
    <w:lvl w:ilvl="3" w:tplc="0409000F" w:tentative="1">
      <w:start w:val="1"/>
      <w:numFmt w:val="decimal"/>
      <w:lvlText w:val="%4."/>
      <w:lvlJc w:val="left"/>
      <w:pPr>
        <w:tabs>
          <w:tab w:val="num" w:pos="2368"/>
        </w:tabs>
        <w:ind w:left="2368" w:hanging="420"/>
      </w:pPr>
    </w:lvl>
    <w:lvl w:ilvl="4" w:tplc="04090019" w:tentative="1">
      <w:start w:val="1"/>
      <w:numFmt w:val="lowerLetter"/>
      <w:lvlText w:val="%5)"/>
      <w:lvlJc w:val="left"/>
      <w:pPr>
        <w:tabs>
          <w:tab w:val="num" w:pos="2788"/>
        </w:tabs>
        <w:ind w:left="2788" w:hanging="420"/>
      </w:pPr>
    </w:lvl>
    <w:lvl w:ilvl="5" w:tplc="0409001B" w:tentative="1">
      <w:start w:val="1"/>
      <w:numFmt w:val="lowerRoman"/>
      <w:lvlText w:val="%6."/>
      <w:lvlJc w:val="right"/>
      <w:pPr>
        <w:tabs>
          <w:tab w:val="num" w:pos="3208"/>
        </w:tabs>
        <w:ind w:left="3208" w:hanging="420"/>
      </w:pPr>
    </w:lvl>
    <w:lvl w:ilvl="6" w:tplc="0409000F" w:tentative="1">
      <w:start w:val="1"/>
      <w:numFmt w:val="decimal"/>
      <w:lvlText w:val="%7."/>
      <w:lvlJc w:val="left"/>
      <w:pPr>
        <w:tabs>
          <w:tab w:val="num" w:pos="3628"/>
        </w:tabs>
        <w:ind w:left="3628" w:hanging="420"/>
      </w:pPr>
    </w:lvl>
    <w:lvl w:ilvl="7" w:tplc="04090019" w:tentative="1">
      <w:start w:val="1"/>
      <w:numFmt w:val="lowerLetter"/>
      <w:lvlText w:val="%8)"/>
      <w:lvlJc w:val="left"/>
      <w:pPr>
        <w:tabs>
          <w:tab w:val="num" w:pos="4048"/>
        </w:tabs>
        <w:ind w:left="4048" w:hanging="420"/>
      </w:pPr>
    </w:lvl>
    <w:lvl w:ilvl="8" w:tplc="0409001B" w:tentative="1">
      <w:start w:val="1"/>
      <w:numFmt w:val="lowerRoman"/>
      <w:lvlText w:val="%9."/>
      <w:lvlJc w:val="right"/>
      <w:pPr>
        <w:tabs>
          <w:tab w:val="num" w:pos="4468"/>
        </w:tabs>
        <w:ind w:left="4468" w:hanging="420"/>
      </w:pPr>
    </w:lvl>
  </w:abstractNum>
  <w:num w:numId="1">
    <w:abstractNumId w:val="20"/>
  </w:num>
  <w:num w:numId="2">
    <w:abstractNumId w:val="17"/>
  </w:num>
  <w:num w:numId="3">
    <w:abstractNumId w:val="29"/>
  </w:num>
  <w:num w:numId="4">
    <w:abstractNumId w:val="2"/>
  </w:num>
  <w:num w:numId="5">
    <w:abstractNumId w:val="14"/>
  </w:num>
  <w:num w:numId="6">
    <w:abstractNumId w:val="10"/>
  </w:num>
  <w:num w:numId="7">
    <w:abstractNumId w:val="28"/>
  </w:num>
  <w:num w:numId="8">
    <w:abstractNumId w:val="21"/>
  </w:num>
  <w:num w:numId="9">
    <w:abstractNumId w:val="18"/>
  </w:num>
  <w:num w:numId="10">
    <w:abstractNumId w:val="26"/>
  </w:num>
  <w:num w:numId="11">
    <w:abstractNumId w:val="27"/>
  </w:num>
  <w:num w:numId="12">
    <w:abstractNumId w:val="19"/>
  </w:num>
  <w:num w:numId="13">
    <w:abstractNumId w:val="4"/>
  </w:num>
  <w:num w:numId="14">
    <w:abstractNumId w:val="22"/>
  </w:num>
  <w:num w:numId="15">
    <w:abstractNumId w:val="11"/>
  </w:num>
  <w:num w:numId="16">
    <w:abstractNumId w:val="8"/>
  </w:num>
  <w:num w:numId="17">
    <w:abstractNumId w:val="5"/>
  </w:num>
  <w:num w:numId="18">
    <w:abstractNumId w:val="16"/>
  </w:num>
  <w:num w:numId="19">
    <w:abstractNumId w:val="1"/>
  </w:num>
  <w:num w:numId="20">
    <w:abstractNumId w:val="15"/>
  </w:num>
  <w:num w:numId="21">
    <w:abstractNumId w:val="12"/>
  </w:num>
  <w:num w:numId="22">
    <w:abstractNumId w:val="25"/>
  </w:num>
  <w:num w:numId="23">
    <w:abstractNumId w:val="24"/>
  </w:num>
  <w:num w:numId="24">
    <w:abstractNumId w:val="3"/>
  </w:num>
  <w:num w:numId="25">
    <w:abstractNumId w:val="13"/>
  </w:num>
  <w:num w:numId="26">
    <w:abstractNumId w:val="6"/>
  </w:num>
  <w:num w:numId="27">
    <w:abstractNumId w:val="9"/>
  </w:num>
  <w:num w:numId="28">
    <w:abstractNumId w:val="0"/>
  </w:num>
  <w:num w:numId="29">
    <w:abstractNumId w:val="23"/>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activeWritingStyle w:appName="MSWord" w:lang="zh-CN" w:vendorID="64" w:dllVersion="131077" w:nlCheck="1" w:checkStyle="1"/>
  <w:activeWritingStyle w:appName="MSWord" w:lang="en-US" w:vendorID="64" w:dllVersion="131077" w:nlCheck="1" w:checkStyle="1"/>
  <w:activeWritingStyle w:appName="MSWord" w:lang="en-US" w:vendorID="64" w:dllVersion="131078" w:nlCheck="1" w:checkStyle="1"/>
  <w:proofState w:spelling="clean" w:grammar="clean"/>
  <w:attachedTemplate r:id="rId1"/>
  <w:defaultTabStop w:val="420"/>
  <w:evenAndOddHeaders/>
  <w:drawingGridHorizontalSpacing w:val="158"/>
  <w:drawingGridVerticalSpacing w:val="291"/>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A96"/>
    <w:rsid w:val="000011EB"/>
    <w:rsid w:val="00004058"/>
    <w:rsid w:val="000043A3"/>
    <w:rsid w:val="00010BCB"/>
    <w:rsid w:val="00011BD7"/>
    <w:rsid w:val="000140D9"/>
    <w:rsid w:val="0007710A"/>
    <w:rsid w:val="00077BA6"/>
    <w:rsid w:val="00092DBD"/>
    <w:rsid w:val="00094AB6"/>
    <w:rsid w:val="000A551C"/>
    <w:rsid w:val="000B0BA9"/>
    <w:rsid w:val="000B3FB9"/>
    <w:rsid w:val="000B5C8D"/>
    <w:rsid w:val="000B756E"/>
    <w:rsid w:val="000C31BC"/>
    <w:rsid w:val="000D0B49"/>
    <w:rsid w:val="000E150B"/>
    <w:rsid w:val="000E362A"/>
    <w:rsid w:val="00104C6F"/>
    <w:rsid w:val="0010627D"/>
    <w:rsid w:val="001151A4"/>
    <w:rsid w:val="00117346"/>
    <w:rsid w:val="00117539"/>
    <w:rsid w:val="001279A8"/>
    <w:rsid w:val="0015474D"/>
    <w:rsid w:val="001649D8"/>
    <w:rsid w:val="001671E5"/>
    <w:rsid w:val="00171838"/>
    <w:rsid w:val="00177DED"/>
    <w:rsid w:val="001851DF"/>
    <w:rsid w:val="00185A6C"/>
    <w:rsid w:val="00193FB2"/>
    <w:rsid w:val="001A447F"/>
    <w:rsid w:val="001B11DF"/>
    <w:rsid w:val="001D307E"/>
    <w:rsid w:val="001D3A09"/>
    <w:rsid w:val="001E1E9A"/>
    <w:rsid w:val="00200649"/>
    <w:rsid w:val="00201C66"/>
    <w:rsid w:val="00250057"/>
    <w:rsid w:val="0025247C"/>
    <w:rsid w:val="00256EA2"/>
    <w:rsid w:val="002663BF"/>
    <w:rsid w:val="00285686"/>
    <w:rsid w:val="00293F64"/>
    <w:rsid w:val="002A5224"/>
    <w:rsid w:val="002B1523"/>
    <w:rsid w:val="002B6B7D"/>
    <w:rsid w:val="002C5D4A"/>
    <w:rsid w:val="002E547F"/>
    <w:rsid w:val="002F1F82"/>
    <w:rsid w:val="003037D6"/>
    <w:rsid w:val="0030655D"/>
    <w:rsid w:val="00330727"/>
    <w:rsid w:val="00330E10"/>
    <w:rsid w:val="003353D4"/>
    <w:rsid w:val="003465D2"/>
    <w:rsid w:val="003531D0"/>
    <w:rsid w:val="0035391D"/>
    <w:rsid w:val="00357934"/>
    <w:rsid w:val="0036428B"/>
    <w:rsid w:val="0037035F"/>
    <w:rsid w:val="00376849"/>
    <w:rsid w:val="00396EE3"/>
    <w:rsid w:val="003A1F1C"/>
    <w:rsid w:val="003A6744"/>
    <w:rsid w:val="003B5CB5"/>
    <w:rsid w:val="003E69FE"/>
    <w:rsid w:val="003F467B"/>
    <w:rsid w:val="00412C22"/>
    <w:rsid w:val="0042038A"/>
    <w:rsid w:val="0045754D"/>
    <w:rsid w:val="004642BD"/>
    <w:rsid w:val="00464303"/>
    <w:rsid w:val="0047105E"/>
    <w:rsid w:val="0048374C"/>
    <w:rsid w:val="0049263A"/>
    <w:rsid w:val="00497F5A"/>
    <w:rsid w:val="004A042A"/>
    <w:rsid w:val="004B05B9"/>
    <w:rsid w:val="004B06ED"/>
    <w:rsid w:val="004B1B57"/>
    <w:rsid w:val="004B3DAF"/>
    <w:rsid w:val="004C0122"/>
    <w:rsid w:val="004D0945"/>
    <w:rsid w:val="004D3088"/>
    <w:rsid w:val="004E1506"/>
    <w:rsid w:val="004F3036"/>
    <w:rsid w:val="004F3A9F"/>
    <w:rsid w:val="00500619"/>
    <w:rsid w:val="00502E28"/>
    <w:rsid w:val="0050326D"/>
    <w:rsid w:val="00521CF2"/>
    <w:rsid w:val="00554E1F"/>
    <w:rsid w:val="00555439"/>
    <w:rsid w:val="005574A1"/>
    <w:rsid w:val="00570265"/>
    <w:rsid w:val="00586F5E"/>
    <w:rsid w:val="005877BE"/>
    <w:rsid w:val="00592B35"/>
    <w:rsid w:val="00593B3A"/>
    <w:rsid w:val="00597563"/>
    <w:rsid w:val="005C63E4"/>
    <w:rsid w:val="005D0C3C"/>
    <w:rsid w:val="005D27D3"/>
    <w:rsid w:val="005E2F40"/>
    <w:rsid w:val="00624858"/>
    <w:rsid w:val="00641647"/>
    <w:rsid w:val="00646F92"/>
    <w:rsid w:val="00650663"/>
    <w:rsid w:val="006527D3"/>
    <w:rsid w:val="0065433A"/>
    <w:rsid w:val="00656CE8"/>
    <w:rsid w:val="00657EB0"/>
    <w:rsid w:val="00663751"/>
    <w:rsid w:val="00665F3E"/>
    <w:rsid w:val="00680B41"/>
    <w:rsid w:val="0068332A"/>
    <w:rsid w:val="006A3A31"/>
    <w:rsid w:val="006D05E4"/>
    <w:rsid w:val="006D1B9A"/>
    <w:rsid w:val="006D783B"/>
    <w:rsid w:val="006E536F"/>
    <w:rsid w:val="00720551"/>
    <w:rsid w:val="00725292"/>
    <w:rsid w:val="00726445"/>
    <w:rsid w:val="00731968"/>
    <w:rsid w:val="0073568F"/>
    <w:rsid w:val="00761204"/>
    <w:rsid w:val="00783836"/>
    <w:rsid w:val="00784ADD"/>
    <w:rsid w:val="007867DD"/>
    <w:rsid w:val="00795F68"/>
    <w:rsid w:val="007B2127"/>
    <w:rsid w:val="007B41E5"/>
    <w:rsid w:val="007D43D7"/>
    <w:rsid w:val="007D6CEA"/>
    <w:rsid w:val="007E1275"/>
    <w:rsid w:val="007E54C0"/>
    <w:rsid w:val="007E6112"/>
    <w:rsid w:val="007F2A93"/>
    <w:rsid w:val="00806074"/>
    <w:rsid w:val="008119AF"/>
    <w:rsid w:val="00815443"/>
    <w:rsid w:val="0082384A"/>
    <w:rsid w:val="00835B83"/>
    <w:rsid w:val="00855BB7"/>
    <w:rsid w:val="008676C9"/>
    <w:rsid w:val="00873A72"/>
    <w:rsid w:val="008A648D"/>
    <w:rsid w:val="008D3F64"/>
    <w:rsid w:val="008E4578"/>
    <w:rsid w:val="008E790D"/>
    <w:rsid w:val="008F1A8A"/>
    <w:rsid w:val="00910F69"/>
    <w:rsid w:val="00927CE7"/>
    <w:rsid w:val="009343F0"/>
    <w:rsid w:val="00946AB7"/>
    <w:rsid w:val="009544FD"/>
    <w:rsid w:val="00963CF0"/>
    <w:rsid w:val="009860ED"/>
    <w:rsid w:val="00990745"/>
    <w:rsid w:val="00996ACB"/>
    <w:rsid w:val="009A12FE"/>
    <w:rsid w:val="009A4006"/>
    <w:rsid w:val="009A7AE1"/>
    <w:rsid w:val="009B3336"/>
    <w:rsid w:val="009C13B5"/>
    <w:rsid w:val="009C3117"/>
    <w:rsid w:val="009C4AB4"/>
    <w:rsid w:val="009F1085"/>
    <w:rsid w:val="009F49B3"/>
    <w:rsid w:val="00A06498"/>
    <w:rsid w:val="00A2118F"/>
    <w:rsid w:val="00A2228C"/>
    <w:rsid w:val="00A3545F"/>
    <w:rsid w:val="00A42D5E"/>
    <w:rsid w:val="00A56AA0"/>
    <w:rsid w:val="00A619E3"/>
    <w:rsid w:val="00A64A26"/>
    <w:rsid w:val="00A66763"/>
    <w:rsid w:val="00A83409"/>
    <w:rsid w:val="00A84695"/>
    <w:rsid w:val="00A94790"/>
    <w:rsid w:val="00AA4ECC"/>
    <w:rsid w:val="00AB141C"/>
    <w:rsid w:val="00AB439C"/>
    <w:rsid w:val="00AB4D6F"/>
    <w:rsid w:val="00AB7B57"/>
    <w:rsid w:val="00AC2516"/>
    <w:rsid w:val="00AC2BA9"/>
    <w:rsid w:val="00AE2491"/>
    <w:rsid w:val="00AE42A9"/>
    <w:rsid w:val="00B02548"/>
    <w:rsid w:val="00B076B8"/>
    <w:rsid w:val="00B1546A"/>
    <w:rsid w:val="00B171E0"/>
    <w:rsid w:val="00B21DF0"/>
    <w:rsid w:val="00B26C31"/>
    <w:rsid w:val="00B37125"/>
    <w:rsid w:val="00B41AB5"/>
    <w:rsid w:val="00B41E2F"/>
    <w:rsid w:val="00B41EE6"/>
    <w:rsid w:val="00B5216C"/>
    <w:rsid w:val="00B5417D"/>
    <w:rsid w:val="00B87BD0"/>
    <w:rsid w:val="00B963B3"/>
    <w:rsid w:val="00BB4307"/>
    <w:rsid w:val="00BB471B"/>
    <w:rsid w:val="00BF0878"/>
    <w:rsid w:val="00C010B0"/>
    <w:rsid w:val="00C21997"/>
    <w:rsid w:val="00C25B30"/>
    <w:rsid w:val="00C276C5"/>
    <w:rsid w:val="00C27F53"/>
    <w:rsid w:val="00C334E9"/>
    <w:rsid w:val="00C428FC"/>
    <w:rsid w:val="00C50EE0"/>
    <w:rsid w:val="00C53D10"/>
    <w:rsid w:val="00C56E7B"/>
    <w:rsid w:val="00C60702"/>
    <w:rsid w:val="00C864ED"/>
    <w:rsid w:val="00C96C5E"/>
    <w:rsid w:val="00CA4178"/>
    <w:rsid w:val="00CA48EA"/>
    <w:rsid w:val="00CA5EDA"/>
    <w:rsid w:val="00CB0360"/>
    <w:rsid w:val="00CB113F"/>
    <w:rsid w:val="00CC2BA8"/>
    <w:rsid w:val="00CC2F65"/>
    <w:rsid w:val="00CC4F47"/>
    <w:rsid w:val="00CC5C33"/>
    <w:rsid w:val="00CF4F1D"/>
    <w:rsid w:val="00D11FCE"/>
    <w:rsid w:val="00D15871"/>
    <w:rsid w:val="00D167E1"/>
    <w:rsid w:val="00D16B0F"/>
    <w:rsid w:val="00D21BB9"/>
    <w:rsid w:val="00D30E41"/>
    <w:rsid w:val="00D42322"/>
    <w:rsid w:val="00D45125"/>
    <w:rsid w:val="00D504F3"/>
    <w:rsid w:val="00D51B84"/>
    <w:rsid w:val="00D540C3"/>
    <w:rsid w:val="00D6388F"/>
    <w:rsid w:val="00D82355"/>
    <w:rsid w:val="00DA3A80"/>
    <w:rsid w:val="00DD0655"/>
    <w:rsid w:val="00DD5DA6"/>
    <w:rsid w:val="00DE0DCA"/>
    <w:rsid w:val="00DE3428"/>
    <w:rsid w:val="00DE3ECF"/>
    <w:rsid w:val="00E12448"/>
    <w:rsid w:val="00E16B61"/>
    <w:rsid w:val="00E22258"/>
    <w:rsid w:val="00E2792F"/>
    <w:rsid w:val="00E30BDA"/>
    <w:rsid w:val="00E44EC2"/>
    <w:rsid w:val="00E47684"/>
    <w:rsid w:val="00E5194D"/>
    <w:rsid w:val="00E6136C"/>
    <w:rsid w:val="00E8265A"/>
    <w:rsid w:val="00E86047"/>
    <w:rsid w:val="00E9418F"/>
    <w:rsid w:val="00E96769"/>
    <w:rsid w:val="00EB25AA"/>
    <w:rsid w:val="00EB3EEE"/>
    <w:rsid w:val="00ED0C2A"/>
    <w:rsid w:val="00ED4CE6"/>
    <w:rsid w:val="00F006A0"/>
    <w:rsid w:val="00F01808"/>
    <w:rsid w:val="00F04A92"/>
    <w:rsid w:val="00F3482B"/>
    <w:rsid w:val="00F36909"/>
    <w:rsid w:val="00F4099F"/>
    <w:rsid w:val="00F446CF"/>
    <w:rsid w:val="00F62BE2"/>
    <w:rsid w:val="00F63707"/>
    <w:rsid w:val="00F67A50"/>
    <w:rsid w:val="00F765E5"/>
    <w:rsid w:val="00F80252"/>
    <w:rsid w:val="00F9021A"/>
    <w:rsid w:val="00FA1C52"/>
    <w:rsid w:val="00FB3B25"/>
    <w:rsid w:val="00FB5D05"/>
    <w:rsid w:val="00FC1A96"/>
    <w:rsid w:val="00FC28A0"/>
    <w:rsid w:val="00FD5971"/>
    <w:rsid w:val="00FE6084"/>
    <w:rsid w:val="00FF2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792F"/>
    <w:pPr>
      <w:widowControl w:val="0"/>
      <w:jc w:val="both"/>
    </w:pPr>
    <w:rPr>
      <w:rFonts w:ascii="仿宋_GB2312" w:eastAsia="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paragraph" w:styleId="a6">
    <w:name w:val="Body Text Indent"/>
    <w:basedOn w:val="a"/>
    <w:pPr>
      <w:spacing w:line="580" w:lineRule="exact"/>
      <w:ind w:firstLineChars="200" w:firstLine="624"/>
    </w:pPr>
  </w:style>
  <w:style w:type="paragraph" w:styleId="a7">
    <w:name w:val="Date"/>
    <w:basedOn w:val="a"/>
    <w:next w:val="a"/>
    <w:pPr>
      <w:adjustRightInd w:val="0"/>
      <w:spacing w:line="312" w:lineRule="atLeast"/>
      <w:jc w:val="right"/>
      <w:textAlignment w:val="baseline"/>
    </w:pPr>
    <w:rPr>
      <w:rFonts w:eastAsia="宋体"/>
      <w:sz w:val="21"/>
      <w:szCs w:val="20"/>
    </w:rPr>
  </w:style>
  <w:style w:type="paragraph" w:styleId="2">
    <w:name w:val="Body Text Indent 2"/>
    <w:basedOn w:val="a"/>
    <w:semiHidden/>
    <w:pPr>
      <w:pBdr>
        <w:top w:val="single" w:sz="6" w:space="0" w:color="auto"/>
        <w:bottom w:val="single" w:sz="6" w:space="1" w:color="auto"/>
      </w:pBdr>
      <w:spacing w:line="554" w:lineRule="exact"/>
      <w:ind w:firstLineChars="100" w:firstLine="312"/>
    </w:pPr>
  </w:style>
  <w:style w:type="paragraph" w:styleId="3">
    <w:name w:val="Body Text Indent 3"/>
    <w:basedOn w:val="a"/>
    <w:semiHidden/>
    <w:pPr>
      <w:adjustRightInd w:val="0"/>
      <w:snapToGrid w:val="0"/>
      <w:spacing w:line="520" w:lineRule="atLeast"/>
      <w:ind w:firstLineChars="200" w:firstLine="640"/>
    </w:pPr>
    <w:rPr>
      <w:rFonts w:ascii="黑体" w:eastAsia="黑体"/>
    </w:rPr>
  </w:style>
  <w:style w:type="paragraph" w:styleId="a8">
    <w:name w:val="Normal (Web)"/>
    <w:basedOn w:val="a"/>
    <w:pPr>
      <w:widowControl/>
      <w:spacing w:before="100" w:beforeAutospacing="1" w:after="100" w:afterAutospacing="1"/>
      <w:jc w:val="left"/>
    </w:pPr>
    <w:rPr>
      <w:rFonts w:ascii="宋体" w:eastAsia="宋体" w:hAnsi="宋体"/>
      <w:sz w:val="21"/>
      <w:szCs w:val="21"/>
    </w:rPr>
  </w:style>
  <w:style w:type="character" w:styleId="a9">
    <w:name w:val="Strong"/>
    <w:basedOn w:val="a0"/>
    <w:qFormat/>
    <w:rPr>
      <w:rFonts w:ascii="Times New Roman" w:eastAsia="宋体"/>
      <w:b/>
      <w:i w:val="0"/>
      <w:strike w:val="0"/>
      <w:dstrike w:val="0"/>
      <w:noProof w:val="0"/>
      <w:color w:val="000000"/>
      <w:spacing w:val="0"/>
      <w:w w:val="100"/>
      <w:sz w:val="21"/>
      <w:u w:val="none" w:color="000000"/>
      <w:vertAlign w:val="baseline"/>
      <w:lang w:val="en-US" w:eastAsia="zh-CN"/>
    </w:rPr>
  </w:style>
  <w:style w:type="paragraph" w:styleId="aa">
    <w:name w:val="Balloon Text"/>
    <w:basedOn w:val="a"/>
    <w:semiHidden/>
    <w:rPr>
      <w:rFonts w:eastAsia="宋体"/>
      <w:sz w:val="18"/>
      <w:szCs w:val="18"/>
    </w:rPr>
  </w:style>
  <w:style w:type="character" w:customStyle="1" w:styleId="richtextmngstyle1">
    <w:name w:val="richtextmngstyle1"/>
    <w:basedOn w:val="a0"/>
    <w:rPr>
      <w:strike w:val="0"/>
      <w:dstrike w:val="0"/>
      <w:color w:val="000000"/>
      <w:spacing w:val="20"/>
      <w:sz w:val="28"/>
      <w:szCs w:val="28"/>
      <w:u w:val="none"/>
      <w:effect w:val="none"/>
    </w:rPr>
  </w:style>
  <w:style w:type="character" w:customStyle="1" w:styleId="unnamed21">
    <w:name w:val="unnamed21"/>
    <w:basedOn w:val="a0"/>
    <w:rPr>
      <w:strike w:val="0"/>
      <w:dstrike w:val="0"/>
      <w:sz w:val="24"/>
      <w:szCs w:val="24"/>
      <w:u w:val="none"/>
      <w:effect w:val="none"/>
    </w:rPr>
  </w:style>
  <w:style w:type="character" w:customStyle="1" w:styleId="10p1">
    <w:name w:val="10p1"/>
    <w:basedOn w:val="a0"/>
    <w:rPr>
      <w:sz w:val="21"/>
      <w:szCs w:val="21"/>
    </w:rPr>
  </w:style>
  <w:style w:type="paragraph" w:styleId="30">
    <w:name w:val="Body Text 3"/>
    <w:basedOn w:val="a"/>
    <w:semiHidden/>
    <w:pPr>
      <w:spacing w:line="560" w:lineRule="atLeast"/>
      <w:ind w:rightChars="-259" w:right="-544"/>
    </w:pPr>
    <w:rPr>
      <w:rFonts w:ascii="黑体" w:eastAsia="黑体"/>
      <w:sz w:val="24"/>
    </w:rPr>
  </w:style>
  <w:style w:type="paragraph" w:styleId="ab">
    <w:name w:val="Body Text"/>
    <w:basedOn w:val="a"/>
    <w:semiHidden/>
    <w:pPr>
      <w:adjustRightInd w:val="0"/>
      <w:snapToGrid w:val="0"/>
      <w:spacing w:line="480" w:lineRule="auto"/>
      <w:ind w:rightChars="310" w:right="706"/>
      <w:jc w:val="center"/>
    </w:pPr>
    <w:rPr>
      <w:rFonts w:ascii="宋体" w:eastAsia="宋体"/>
      <w:sz w:val="44"/>
      <w:szCs w:val="44"/>
    </w:rPr>
  </w:style>
  <w:style w:type="paragraph" w:styleId="20">
    <w:name w:val="Body Text 2"/>
    <w:basedOn w:val="a"/>
    <w:semiHidden/>
    <w:pPr>
      <w:spacing w:line="580" w:lineRule="exact"/>
      <w:jc w:val="center"/>
    </w:pPr>
    <w:rPr>
      <w:rFonts w:eastAsia="方正小标宋简体"/>
      <w:sz w:val="44"/>
    </w:rPr>
  </w:style>
  <w:style w:type="paragraph" w:customStyle="1" w:styleId="31">
    <w:name w:val="标题3"/>
    <w:basedOn w:val="a"/>
    <w:next w:val="a"/>
    <w:pPr>
      <w:autoSpaceDE w:val="0"/>
      <w:autoSpaceDN w:val="0"/>
      <w:snapToGrid w:val="0"/>
      <w:spacing w:line="590" w:lineRule="atLeast"/>
      <w:ind w:firstLine="624"/>
    </w:pPr>
    <w:rPr>
      <w:rFonts w:ascii="方正黑体_GBK" w:eastAsia="方正黑体_GBK"/>
      <w:snapToGrid w:val="0"/>
      <w:szCs w:val="20"/>
    </w:rPr>
  </w:style>
  <w:style w:type="paragraph" w:styleId="ac">
    <w:name w:val="Plain Text"/>
    <w:basedOn w:val="a"/>
    <w:rPr>
      <w:rFonts w:ascii="宋体" w:eastAsia="宋体" w:hAnsi="Courier New"/>
      <w:sz w:val="21"/>
      <w:szCs w:val="20"/>
    </w:rPr>
  </w:style>
  <w:style w:type="character" w:customStyle="1" w:styleId="Char0">
    <w:name w:val="纯文本 Char"/>
    <w:basedOn w:val="a0"/>
    <w:rPr>
      <w:rFonts w:ascii="宋体" w:hAnsi="Courier New"/>
      <w:kern w:val="2"/>
      <w:sz w:val="21"/>
    </w:rPr>
  </w:style>
  <w:style w:type="character" w:customStyle="1" w:styleId="p91">
    <w:name w:val="p91"/>
    <w:basedOn w:val="a0"/>
    <w:rPr>
      <w:b w:val="0"/>
      <w:bCs w:val="0"/>
      <w:strike w:val="0"/>
      <w:dstrike w:val="0"/>
      <w:color w:val="000000"/>
      <w:sz w:val="18"/>
      <w:szCs w:val="18"/>
      <w:u w:val="none"/>
      <w:effect w:val="none"/>
    </w:rPr>
  </w:style>
  <w:style w:type="paragraph" w:customStyle="1" w:styleId="CharCharCharChar">
    <w:name w:val="Char Char Char Char"/>
    <w:basedOn w:val="a"/>
    <w:autoRedefine/>
    <w:rsid w:val="00E16B61"/>
    <w:pPr>
      <w:numPr>
        <w:numId w:val="1"/>
      </w:numPr>
    </w:pPr>
    <w:rPr>
      <w:rFonts w:eastAsia="宋体"/>
      <w:sz w:val="24"/>
    </w:rPr>
  </w:style>
  <w:style w:type="paragraph" w:customStyle="1" w:styleId="Char2CharCharChar">
    <w:name w:val="Char2 Char Char Char"/>
    <w:basedOn w:val="a"/>
    <w:rsid w:val="0065433A"/>
    <w:rPr>
      <w:rFonts w:ascii="Tahoma" w:eastAsia="宋体" w:hAnsi="Tahoma"/>
      <w:sz w:val="24"/>
      <w:szCs w:val="20"/>
    </w:rPr>
  </w:style>
  <w:style w:type="paragraph" w:customStyle="1" w:styleId="Char1">
    <w:name w:val="Char1"/>
    <w:basedOn w:val="a"/>
    <w:rsid w:val="0047105E"/>
    <w:rPr>
      <w:rFonts w:eastAsia="宋体"/>
      <w:sz w:val="21"/>
    </w:rPr>
  </w:style>
  <w:style w:type="character" w:customStyle="1" w:styleId="Char">
    <w:name w:val="页眉 Char"/>
    <w:basedOn w:val="a0"/>
    <w:link w:val="a5"/>
    <w:rsid w:val="0047105E"/>
    <w:rPr>
      <w:rFonts w:eastAsia="文鼎CS仿宋体"/>
      <w:spacing w:val="-4"/>
      <w:kern w:val="2"/>
      <w:sz w:val="18"/>
      <w:szCs w:val="18"/>
    </w:rPr>
  </w:style>
  <w:style w:type="paragraph" w:customStyle="1" w:styleId="Web">
    <w:name w:val="普通 (Web)"/>
    <w:basedOn w:val="a"/>
    <w:rsid w:val="00CC5C33"/>
    <w:pPr>
      <w:widowControl/>
      <w:spacing w:before="100" w:beforeAutospacing="1" w:after="100" w:afterAutospacing="1"/>
      <w:jc w:val="left"/>
    </w:pPr>
    <w:rPr>
      <w:rFonts w:ascii="宋体" w:eastAsia="宋体" w:hAnsi="宋体"/>
      <w:sz w:val="24"/>
    </w:rPr>
  </w:style>
  <w:style w:type="table" w:styleId="ad">
    <w:name w:val="Table Grid"/>
    <w:basedOn w:val="a1"/>
    <w:uiPriority w:val="59"/>
    <w:rsid w:val="00AE24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
    <w:name w:val="标题1"/>
    <w:basedOn w:val="a"/>
    <w:next w:val="a"/>
    <w:rsid w:val="00171838"/>
    <w:pPr>
      <w:tabs>
        <w:tab w:val="left" w:pos="9193"/>
        <w:tab w:val="left" w:pos="9827"/>
      </w:tabs>
      <w:autoSpaceDE w:val="0"/>
      <w:autoSpaceDN w:val="0"/>
      <w:snapToGrid w:val="0"/>
      <w:spacing w:line="700" w:lineRule="atLeast"/>
      <w:jc w:val="center"/>
    </w:pPr>
    <w:rPr>
      <w:rFonts w:ascii="汉鼎简大宋" w:eastAsia="汉鼎简大宋"/>
      <w:sz w:val="44"/>
      <w:szCs w:val="20"/>
    </w:rPr>
  </w:style>
  <w:style w:type="paragraph" w:customStyle="1" w:styleId="CharCharCharCharCharCharChar">
    <w:name w:val="Char Char Char Char Char Char Char"/>
    <w:basedOn w:val="a"/>
    <w:rsid w:val="00C21997"/>
    <w:pPr>
      <w:widowControl/>
      <w:spacing w:after="160" w:line="240" w:lineRule="exact"/>
      <w:jc w:val="left"/>
    </w:pPr>
    <w:rPr>
      <w:rFonts w:eastAsia="宋体"/>
      <w:sz w:val="21"/>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792F"/>
    <w:pPr>
      <w:widowControl w:val="0"/>
      <w:jc w:val="both"/>
    </w:pPr>
    <w:rPr>
      <w:rFonts w:ascii="仿宋_GB2312" w:eastAsia="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paragraph" w:styleId="a6">
    <w:name w:val="Body Text Indent"/>
    <w:basedOn w:val="a"/>
    <w:pPr>
      <w:spacing w:line="580" w:lineRule="exact"/>
      <w:ind w:firstLineChars="200" w:firstLine="624"/>
    </w:pPr>
  </w:style>
  <w:style w:type="paragraph" w:styleId="a7">
    <w:name w:val="Date"/>
    <w:basedOn w:val="a"/>
    <w:next w:val="a"/>
    <w:pPr>
      <w:adjustRightInd w:val="0"/>
      <w:spacing w:line="312" w:lineRule="atLeast"/>
      <w:jc w:val="right"/>
      <w:textAlignment w:val="baseline"/>
    </w:pPr>
    <w:rPr>
      <w:rFonts w:eastAsia="宋体"/>
      <w:sz w:val="21"/>
      <w:szCs w:val="20"/>
    </w:rPr>
  </w:style>
  <w:style w:type="paragraph" w:styleId="2">
    <w:name w:val="Body Text Indent 2"/>
    <w:basedOn w:val="a"/>
    <w:semiHidden/>
    <w:pPr>
      <w:pBdr>
        <w:top w:val="single" w:sz="6" w:space="0" w:color="auto"/>
        <w:bottom w:val="single" w:sz="6" w:space="1" w:color="auto"/>
      </w:pBdr>
      <w:spacing w:line="554" w:lineRule="exact"/>
      <w:ind w:firstLineChars="100" w:firstLine="312"/>
    </w:pPr>
  </w:style>
  <w:style w:type="paragraph" w:styleId="3">
    <w:name w:val="Body Text Indent 3"/>
    <w:basedOn w:val="a"/>
    <w:semiHidden/>
    <w:pPr>
      <w:adjustRightInd w:val="0"/>
      <w:snapToGrid w:val="0"/>
      <w:spacing w:line="520" w:lineRule="atLeast"/>
      <w:ind w:firstLineChars="200" w:firstLine="640"/>
    </w:pPr>
    <w:rPr>
      <w:rFonts w:ascii="黑体" w:eastAsia="黑体"/>
    </w:rPr>
  </w:style>
  <w:style w:type="paragraph" w:styleId="a8">
    <w:name w:val="Normal (Web)"/>
    <w:basedOn w:val="a"/>
    <w:pPr>
      <w:widowControl/>
      <w:spacing w:before="100" w:beforeAutospacing="1" w:after="100" w:afterAutospacing="1"/>
      <w:jc w:val="left"/>
    </w:pPr>
    <w:rPr>
      <w:rFonts w:ascii="宋体" w:eastAsia="宋体" w:hAnsi="宋体"/>
      <w:sz w:val="21"/>
      <w:szCs w:val="21"/>
    </w:rPr>
  </w:style>
  <w:style w:type="character" w:styleId="a9">
    <w:name w:val="Strong"/>
    <w:basedOn w:val="a0"/>
    <w:qFormat/>
    <w:rPr>
      <w:rFonts w:ascii="Times New Roman" w:eastAsia="宋体"/>
      <w:b/>
      <w:i w:val="0"/>
      <w:strike w:val="0"/>
      <w:dstrike w:val="0"/>
      <w:noProof w:val="0"/>
      <w:color w:val="000000"/>
      <w:spacing w:val="0"/>
      <w:w w:val="100"/>
      <w:sz w:val="21"/>
      <w:u w:val="none" w:color="000000"/>
      <w:vertAlign w:val="baseline"/>
      <w:lang w:val="en-US" w:eastAsia="zh-CN"/>
    </w:rPr>
  </w:style>
  <w:style w:type="paragraph" w:styleId="aa">
    <w:name w:val="Balloon Text"/>
    <w:basedOn w:val="a"/>
    <w:semiHidden/>
    <w:rPr>
      <w:rFonts w:eastAsia="宋体"/>
      <w:sz w:val="18"/>
      <w:szCs w:val="18"/>
    </w:rPr>
  </w:style>
  <w:style w:type="character" w:customStyle="1" w:styleId="richtextmngstyle1">
    <w:name w:val="richtextmngstyle1"/>
    <w:basedOn w:val="a0"/>
    <w:rPr>
      <w:strike w:val="0"/>
      <w:dstrike w:val="0"/>
      <w:color w:val="000000"/>
      <w:spacing w:val="20"/>
      <w:sz w:val="28"/>
      <w:szCs w:val="28"/>
      <w:u w:val="none"/>
      <w:effect w:val="none"/>
    </w:rPr>
  </w:style>
  <w:style w:type="character" w:customStyle="1" w:styleId="unnamed21">
    <w:name w:val="unnamed21"/>
    <w:basedOn w:val="a0"/>
    <w:rPr>
      <w:strike w:val="0"/>
      <w:dstrike w:val="0"/>
      <w:sz w:val="24"/>
      <w:szCs w:val="24"/>
      <w:u w:val="none"/>
      <w:effect w:val="none"/>
    </w:rPr>
  </w:style>
  <w:style w:type="character" w:customStyle="1" w:styleId="10p1">
    <w:name w:val="10p1"/>
    <w:basedOn w:val="a0"/>
    <w:rPr>
      <w:sz w:val="21"/>
      <w:szCs w:val="21"/>
    </w:rPr>
  </w:style>
  <w:style w:type="paragraph" w:styleId="30">
    <w:name w:val="Body Text 3"/>
    <w:basedOn w:val="a"/>
    <w:semiHidden/>
    <w:pPr>
      <w:spacing w:line="560" w:lineRule="atLeast"/>
      <w:ind w:rightChars="-259" w:right="-544"/>
    </w:pPr>
    <w:rPr>
      <w:rFonts w:ascii="黑体" w:eastAsia="黑体"/>
      <w:sz w:val="24"/>
    </w:rPr>
  </w:style>
  <w:style w:type="paragraph" w:styleId="ab">
    <w:name w:val="Body Text"/>
    <w:basedOn w:val="a"/>
    <w:semiHidden/>
    <w:pPr>
      <w:adjustRightInd w:val="0"/>
      <w:snapToGrid w:val="0"/>
      <w:spacing w:line="480" w:lineRule="auto"/>
      <w:ind w:rightChars="310" w:right="706"/>
      <w:jc w:val="center"/>
    </w:pPr>
    <w:rPr>
      <w:rFonts w:ascii="宋体" w:eastAsia="宋体"/>
      <w:sz w:val="44"/>
      <w:szCs w:val="44"/>
    </w:rPr>
  </w:style>
  <w:style w:type="paragraph" w:styleId="20">
    <w:name w:val="Body Text 2"/>
    <w:basedOn w:val="a"/>
    <w:semiHidden/>
    <w:pPr>
      <w:spacing w:line="580" w:lineRule="exact"/>
      <w:jc w:val="center"/>
    </w:pPr>
    <w:rPr>
      <w:rFonts w:eastAsia="方正小标宋简体"/>
      <w:sz w:val="44"/>
    </w:rPr>
  </w:style>
  <w:style w:type="paragraph" w:customStyle="1" w:styleId="31">
    <w:name w:val="标题3"/>
    <w:basedOn w:val="a"/>
    <w:next w:val="a"/>
    <w:pPr>
      <w:autoSpaceDE w:val="0"/>
      <w:autoSpaceDN w:val="0"/>
      <w:snapToGrid w:val="0"/>
      <w:spacing w:line="590" w:lineRule="atLeast"/>
      <w:ind w:firstLine="624"/>
    </w:pPr>
    <w:rPr>
      <w:rFonts w:ascii="方正黑体_GBK" w:eastAsia="方正黑体_GBK"/>
      <w:snapToGrid w:val="0"/>
      <w:szCs w:val="20"/>
    </w:rPr>
  </w:style>
  <w:style w:type="paragraph" w:styleId="ac">
    <w:name w:val="Plain Text"/>
    <w:basedOn w:val="a"/>
    <w:rPr>
      <w:rFonts w:ascii="宋体" w:eastAsia="宋体" w:hAnsi="Courier New"/>
      <w:sz w:val="21"/>
      <w:szCs w:val="20"/>
    </w:rPr>
  </w:style>
  <w:style w:type="character" w:customStyle="1" w:styleId="Char0">
    <w:name w:val="纯文本 Char"/>
    <w:basedOn w:val="a0"/>
    <w:rPr>
      <w:rFonts w:ascii="宋体" w:hAnsi="Courier New"/>
      <w:kern w:val="2"/>
      <w:sz w:val="21"/>
    </w:rPr>
  </w:style>
  <w:style w:type="character" w:customStyle="1" w:styleId="p91">
    <w:name w:val="p91"/>
    <w:basedOn w:val="a0"/>
    <w:rPr>
      <w:b w:val="0"/>
      <w:bCs w:val="0"/>
      <w:strike w:val="0"/>
      <w:dstrike w:val="0"/>
      <w:color w:val="000000"/>
      <w:sz w:val="18"/>
      <w:szCs w:val="18"/>
      <w:u w:val="none"/>
      <w:effect w:val="none"/>
    </w:rPr>
  </w:style>
  <w:style w:type="paragraph" w:customStyle="1" w:styleId="CharCharCharChar">
    <w:name w:val="Char Char Char Char"/>
    <w:basedOn w:val="a"/>
    <w:autoRedefine/>
    <w:rsid w:val="00E16B61"/>
    <w:pPr>
      <w:numPr>
        <w:numId w:val="1"/>
      </w:numPr>
    </w:pPr>
    <w:rPr>
      <w:rFonts w:eastAsia="宋体"/>
      <w:sz w:val="24"/>
    </w:rPr>
  </w:style>
  <w:style w:type="paragraph" w:customStyle="1" w:styleId="Char2CharCharChar">
    <w:name w:val="Char2 Char Char Char"/>
    <w:basedOn w:val="a"/>
    <w:rsid w:val="0065433A"/>
    <w:rPr>
      <w:rFonts w:ascii="Tahoma" w:eastAsia="宋体" w:hAnsi="Tahoma"/>
      <w:sz w:val="24"/>
      <w:szCs w:val="20"/>
    </w:rPr>
  </w:style>
  <w:style w:type="paragraph" w:customStyle="1" w:styleId="Char1">
    <w:name w:val="Char1"/>
    <w:basedOn w:val="a"/>
    <w:rsid w:val="0047105E"/>
    <w:rPr>
      <w:rFonts w:eastAsia="宋体"/>
      <w:sz w:val="21"/>
    </w:rPr>
  </w:style>
  <w:style w:type="character" w:customStyle="1" w:styleId="Char">
    <w:name w:val="页眉 Char"/>
    <w:basedOn w:val="a0"/>
    <w:link w:val="a5"/>
    <w:rsid w:val="0047105E"/>
    <w:rPr>
      <w:rFonts w:eastAsia="文鼎CS仿宋体"/>
      <w:spacing w:val="-4"/>
      <w:kern w:val="2"/>
      <w:sz w:val="18"/>
      <w:szCs w:val="18"/>
    </w:rPr>
  </w:style>
  <w:style w:type="paragraph" w:customStyle="1" w:styleId="Web">
    <w:name w:val="普通 (Web)"/>
    <w:basedOn w:val="a"/>
    <w:rsid w:val="00CC5C33"/>
    <w:pPr>
      <w:widowControl/>
      <w:spacing w:before="100" w:beforeAutospacing="1" w:after="100" w:afterAutospacing="1"/>
      <w:jc w:val="left"/>
    </w:pPr>
    <w:rPr>
      <w:rFonts w:ascii="宋体" w:eastAsia="宋体" w:hAnsi="宋体"/>
      <w:sz w:val="24"/>
    </w:rPr>
  </w:style>
  <w:style w:type="table" w:styleId="ad">
    <w:name w:val="Table Grid"/>
    <w:basedOn w:val="a1"/>
    <w:uiPriority w:val="59"/>
    <w:rsid w:val="00AE24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
    <w:name w:val="标题1"/>
    <w:basedOn w:val="a"/>
    <w:next w:val="a"/>
    <w:rsid w:val="00171838"/>
    <w:pPr>
      <w:tabs>
        <w:tab w:val="left" w:pos="9193"/>
        <w:tab w:val="left" w:pos="9827"/>
      </w:tabs>
      <w:autoSpaceDE w:val="0"/>
      <w:autoSpaceDN w:val="0"/>
      <w:snapToGrid w:val="0"/>
      <w:spacing w:line="700" w:lineRule="atLeast"/>
      <w:jc w:val="center"/>
    </w:pPr>
    <w:rPr>
      <w:rFonts w:ascii="汉鼎简大宋" w:eastAsia="汉鼎简大宋"/>
      <w:sz w:val="44"/>
      <w:szCs w:val="20"/>
    </w:rPr>
  </w:style>
  <w:style w:type="paragraph" w:customStyle="1" w:styleId="CharCharCharCharCharCharChar">
    <w:name w:val="Char Char Char Char Char Char Char"/>
    <w:basedOn w:val="a"/>
    <w:rsid w:val="00C21997"/>
    <w:pPr>
      <w:widowControl/>
      <w:spacing w:after="160" w:line="240" w:lineRule="exact"/>
      <w:jc w:val="left"/>
    </w:pPr>
    <w:rPr>
      <w:rFonts w:eastAsia="宋体"/>
      <w:sz w:val="2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wen\AppData\Roaming\Microsoft\Templates\&#33487;&#24220;&#21150;.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苏府办</Template>
  <TotalTime>5</TotalTime>
  <Pages>10</Pages>
  <Words>554</Words>
  <Characters>3164</Characters>
  <Application>Microsoft Office Word</Application>
  <DocSecurity>0</DocSecurity>
  <Lines>26</Lines>
  <Paragraphs>7</Paragraphs>
  <ScaleCrop>false</ScaleCrop>
  <Company>jgys</Company>
  <LinksUpToDate>false</LinksUpToDate>
  <CharactersWithSpaces>3711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苏府办</dc:title>
  <dc:creator>王悦</dc:creator>
  <cp:lastModifiedBy>王悦</cp:lastModifiedBy>
  <cp:revision>2</cp:revision>
  <cp:lastPrinted>2025-06-11T07:49:00Z</cp:lastPrinted>
  <dcterms:created xsi:type="dcterms:W3CDTF">2025-06-11T07:45:00Z</dcterms:created>
  <dcterms:modified xsi:type="dcterms:W3CDTF">2025-06-11T07:50:00Z</dcterms:modified>
</cp:coreProperties>
</file>