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D2E" w:rsidRDefault="00514D2E" w:rsidP="00514D2E">
      <w:pPr>
        <w:jc w:val="center"/>
        <w:rPr>
          <w:rFonts w:ascii="华文中宋" w:eastAsia="华文中宋" w:hAnsi="Times New Roman" w:cs="Times New Roman"/>
          <w:b/>
          <w:bCs/>
          <w:color w:val="FF0000"/>
          <w:spacing w:val="-24"/>
          <w:w w:val="66"/>
          <w:kern w:val="11"/>
          <w:position w:val="-6"/>
          <w:sz w:val="110"/>
          <w:szCs w:val="110"/>
        </w:rPr>
      </w:pPr>
      <w:r>
        <w:rPr>
          <w:rFonts w:ascii="华文中宋" w:eastAsia="华文中宋" w:hAnsi="Times New Roman" w:cs="Times New Roman" w:hint="eastAsia"/>
          <w:b/>
          <w:bCs/>
          <w:color w:val="FF0000"/>
          <w:spacing w:val="-24"/>
          <w:w w:val="66"/>
          <w:kern w:val="11"/>
          <w:position w:val="-6"/>
          <w:sz w:val="110"/>
          <w:szCs w:val="110"/>
        </w:rPr>
        <w:t>江苏省苏州市中级人民法院</w:t>
      </w:r>
    </w:p>
    <w:p w:rsidR="00514D2E" w:rsidRDefault="00514D2E" w:rsidP="00514D2E">
      <w:pPr>
        <w:spacing w:line="360" w:lineRule="exact"/>
        <w:jc w:val="center"/>
        <w:rPr>
          <w:rFonts w:ascii="Times New Roman" w:eastAsia="黑体" w:hAnsi="Times New Roman" w:cs="Times New Roman"/>
          <w:b/>
          <w:bCs/>
          <w:color w:val="070000"/>
          <w:sz w:val="36"/>
          <w:szCs w:val="32"/>
        </w:rPr>
      </w:pPr>
    </w:p>
    <w:p w:rsidR="00514D2E" w:rsidRDefault="00514D2E" w:rsidP="00514D2E">
      <w:pPr>
        <w:spacing w:line="600" w:lineRule="exact"/>
        <w:jc w:val="center"/>
        <w:rPr>
          <w:rFonts w:ascii="仿宋_GB2312" w:eastAsia="仿宋_GB2312" w:hAnsi="Times New Roman" w:cs="Times New Roman"/>
          <w:sz w:val="32"/>
          <w:szCs w:val="32"/>
        </w:rPr>
      </w:pPr>
      <w:r>
        <w:rPr>
          <w:rFonts w:ascii="仿宋_GB2312" w:eastAsia="仿宋_GB2312" w:hAnsi="Times New Roman" w:cs="Times New Roman" w:hint="eastAsia"/>
          <w:sz w:val="32"/>
          <w:szCs w:val="32"/>
        </w:rPr>
        <w:t>苏中法〔2020〕47号</w:t>
      </w:r>
    </w:p>
    <w:p w:rsidR="00514D2E" w:rsidRDefault="00514D2E" w:rsidP="00514D2E">
      <w:pPr>
        <w:spacing w:line="600" w:lineRule="exact"/>
        <w:jc w:val="center"/>
        <w:rPr>
          <w:rFonts w:ascii="Times New Roman" w:eastAsia="仿宋" w:hAnsi="Times New Roman" w:cs="Times New Roman"/>
          <w:color w:val="130000"/>
          <w:sz w:val="32"/>
          <w:szCs w:val="32"/>
        </w:rPr>
      </w:pPr>
      <w:r>
        <w:rPr>
          <w:rFonts w:hint="eastAsia"/>
          <w:noProof/>
        </w:rPr>
        <mc:AlternateContent>
          <mc:Choice Requires="wps">
            <w:drawing>
              <wp:anchor distT="0" distB="0" distL="114300" distR="114300" simplePos="0" relativeHeight="251659264" behindDoc="0" locked="0" layoutInCell="1" allowOverlap="1" wp14:anchorId="35237306" wp14:editId="2C00806D">
                <wp:simplePos x="0" y="0"/>
                <wp:positionH relativeFrom="column">
                  <wp:posOffset>133350</wp:posOffset>
                </wp:positionH>
                <wp:positionV relativeFrom="paragraph">
                  <wp:posOffset>182880</wp:posOffset>
                </wp:positionV>
                <wp:extent cx="5715000" cy="0"/>
                <wp:effectExtent l="0" t="0" r="19050" b="19050"/>
                <wp:wrapNone/>
                <wp:docPr id="2" name="直接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14.4pt" to="460.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" strokecolor="red" strokeweight="1.5pt"/>
            </w:pict>
          </mc:Fallback>
        </mc:AlternateContent>
      </w:r>
    </w:p>
    <w:p w:rsidR="00514D2E" w:rsidRDefault="00514D2E" w:rsidP="00514D2E">
      <w:pPr>
        <w:jc w:val="center"/>
        <w:rPr>
          <w:rFonts w:ascii="宋体" w:hAnsi="宋体"/>
          <w:b/>
          <w:sz w:val="44"/>
          <w:szCs w:val="44"/>
        </w:rPr>
      </w:pPr>
    </w:p>
    <w:p w:rsidR="00E90BB9" w:rsidRDefault="00514D2E" w:rsidP="00514D2E">
      <w:pPr>
        <w:jc w:val="center"/>
        <w:rPr>
          <w:rFonts w:ascii="宋体" w:hAnsi="宋体"/>
          <w:b/>
          <w:sz w:val="36"/>
          <w:szCs w:val="36"/>
        </w:rPr>
      </w:pPr>
      <w:r w:rsidRPr="00C33A9B">
        <w:rPr>
          <w:rFonts w:ascii="宋体" w:hAnsi="宋体" w:hint="eastAsia"/>
          <w:b/>
          <w:sz w:val="36"/>
          <w:szCs w:val="36"/>
        </w:rPr>
        <w:t>印发</w:t>
      </w:r>
      <w:proofErr w:type="gramStart"/>
      <w:r w:rsidRPr="00C33A9B">
        <w:rPr>
          <w:rFonts w:ascii="宋体" w:hAnsi="宋体" w:hint="eastAsia"/>
          <w:b/>
          <w:sz w:val="36"/>
          <w:szCs w:val="36"/>
        </w:rPr>
        <w:t>《</w:t>
      </w:r>
      <w:proofErr w:type="gramEnd"/>
      <w:r>
        <w:rPr>
          <w:rFonts w:ascii="宋体" w:hAnsi="宋体" w:hint="eastAsia"/>
          <w:b/>
          <w:sz w:val="36"/>
          <w:szCs w:val="36"/>
        </w:rPr>
        <w:t>苏州市中级人民法院</w:t>
      </w:r>
      <w:r w:rsidRPr="00C33A9B">
        <w:rPr>
          <w:rFonts w:ascii="宋体" w:hAnsi="宋体" w:hint="eastAsia"/>
          <w:b/>
          <w:sz w:val="36"/>
          <w:szCs w:val="36"/>
        </w:rPr>
        <w:t>关于充分发挥破产审判职能</w:t>
      </w:r>
    </w:p>
    <w:p w:rsidR="00514D2E" w:rsidRPr="00C33A9B" w:rsidRDefault="00514D2E" w:rsidP="00514D2E">
      <w:pPr>
        <w:jc w:val="center"/>
        <w:rPr>
          <w:rFonts w:ascii="仿宋_GB2312" w:eastAsia="仿宋_GB2312"/>
          <w:b/>
          <w:sz w:val="36"/>
          <w:szCs w:val="36"/>
        </w:rPr>
      </w:pPr>
      <w:r w:rsidRPr="00C33A9B">
        <w:rPr>
          <w:rFonts w:ascii="宋体" w:hAnsi="宋体" w:hint="eastAsia"/>
          <w:b/>
          <w:sz w:val="36"/>
          <w:szCs w:val="36"/>
        </w:rPr>
        <w:t>依法服务和保障苏州开放再出发的实施细则</w:t>
      </w:r>
      <w:proofErr w:type="gramStart"/>
      <w:r w:rsidRPr="00C33A9B">
        <w:rPr>
          <w:rFonts w:ascii="宋体" w:hAnsi="宋体" w:hint="eastAsia"/>
          <w:b/>
          <w:sz w:val="36"/>
          <w:szCs w:val="36"/>
        </w:rPr>
        <w:t>》</w:t>
      </w:r>
      <w:proofErr w:type="gramEnd"/>
      <w:r w:rsidRPr="00C33A9B">
        <w:rPr>
          <w:rFonts w:ascii="宋体" w:hAnsi="宋体" w:hint="eastAsia"/>
          <w:b/>
          <w:sz w:val="36"/>
          <w:szCs w:val="36"/>
        </w:rPr>
        <w:t>的通知</w:t>
      </w:r>
    </w:p>
    <w:p w:rsidR="00514D2E" w:rsidRDefault="00514D2E" w:rsidP="00514D2E">
      <w:pPr>
        <w:spacing w:line="280" w:lineRule="exact"/>
        <w:rPr>
          <w:rFonts w:ascii="仿宋_GB2312" w:eastAsia="仿宋_GB2312"/>
          <w:sz w:val="32"/>
          <w:szCs w:val="32"/>
        </w:rPr>
      </w:pPr>
    </w:p>
    <w:p w:rsidR="00514D2E" w:rsidRDefault="00514D2E" w:rsidP="00514D2E">
      <w:pPr>
        <w:rPr>
          <w:rFonts w:ascii="仿宋_GB2312" w:eastAsia="仿宋_GB2312"/>
          <w:sz w:val="32"/>
          <w:szCs w:val="32"/>
        </w:rPr>
      </w:pPr>
      <w:r>
        <w:rPr>
          <w:rFonts w:ascii="仿宋_GB2312" w:eastAsia="仿宋_GB2312" w:hint="eastAsia"/>
          <w:sz w:val="32"/>
          <w:szCs w:val="32"/>
        </w:rPr>
        <w:t>各市、区人民法院，苏州知识产权法庭，本院各部门：</w:t>
      </w:r>
    </w:p>
    <w:p w:rsidR="00514D2E" w:rsidRDefault="00514D2E" w:rsidP="00514D2E">
      <w:pPr>
        <w:rPr>
          <w:rFonts w:ascii="仿宋_GB2312" w:eastAsia="仿宋_GB2312"/>
          <w:sz w:val="32"/>
          <w:szCs w:val="32"/>
        </w:rPr>
      </w:pPr>
      <w:r>
        <w:rPr>
          <w:rFonts w:ascii="仿宋_GB2312" w:eastAsia="仿宋_GB2312" w:hint="eastAsia"/>
          <w:sz w:val="32"/>
          <w:szCs w:val="32"/>
        </w:rPr>
        <w:t xml:space="preserve">    </w:t>
      </w:r>
      <w:r w:rsidRPr="00A60520">
        <w:rPr>
          <w:rFonts w:ascii="仿宋_GB2312" w:eastAsia="仿宋_GB2312" w:hint="eastAsia"/>
          <w:sz w:val="32"/>
          <w:szCs w:val="32"/>
        </w:rPr>
        <w:t>《</w:t>
      </w:r>
      <w:r>
        <w:rPr>
          <w:rFonts w:ascii="仿宋_GB2312" w:eastAsia="仿宋_GB2312" w:hint="eastAsia"/>
          <w:sz w:val="32"/>
          <w:szCs w:val="32"/>
        </w:rPr>
        <w:t>苏州市中级人民法院</w:t>
      </w:r>
      <w:r w:rsidRPr="00A60520">
        <w:rPr>
          <w:rFonts w:ascii="仿宋_GB2312" w:eastAsia="仿宋_GB2312" w:hint="eastAsia"/>
          <w:sz w:val="32"/>
          <w:szCs w:val="32"/>
        </w:rPr>
        <w:t>关于充分发挥破产审判职能 依法服务和保障苏州开放再出发的实施细则》已经市中院院长办公会议通过，现予以印发，请认真学习领会、抓好贯彻落实。</w:t>
      </w:r>
    </w:p>
    <w:p w:rsidR="00514D2E" w:rsidRDefault="00514D2E" w:rsidP="00514D2E">
      <w:pPr>
        <w:ind w:firstLine="648"/>
        <w:rPr>
          <w:rFonts w:ascii="仿宋_GB2312" w:eastAsia="仿宋_GB2312"/>
          <w:sz w:val="32"/>
          <w:szCs w:val="32"/>
        </w:rPr>
      </w:pPr>
    </w:p>
    <w:p w:rsidR="00893846" w:rsidRDefault="00893846" w:rsidP="00893846">
      <w:pPr>
        <w:rPr>
          <w:rFonts w:ascii="仿宋_GB2312" w:eastAsia="仿宋_GB2312"/>
          <w:sz w:val="32"/>
          <w:szCs w:val="32"/>
        </w:rPr>
      </w:pPr>
      <w:bookmarkStart w:id="0" w:name="_GoBack"/>
      <w:bookmarkEnd w:id="0"/>
    </w:p>
    <w:p w:rsidR="00893846" w:rsidRDefault="00893846" w:rsidP="00893846">
      <w:pPr>
        <w:rPr>
          <w:rFonts w:ascii="仿宋_GB2312" w:eastAsia="仿宋_GB2312"/>
          <w:sz w:val="32"/>
          <w:szCs w:val="32"/>
        </w:rPr>
      </w:pPr>
    </w:p>
    <w:p w:rsidR="00514D2E" w:rsidRDefault="00514D2E" w:rsidP="00893846">
      <w:pPr>
        <w:ind w:right="320" w:firstLineChars="200" w:firstLine="640"/>
        <w:jc w:val="right"/>
        <w:rPr>
          <w:rFonts w:ascii="仿宋_GB2312" w:eastAsia="仿宋_GB2312"/>
          <w:sz w:val="32"/>
          <w:szCs w:val="32"/>
        </w:rPr>
      </w:pPr>
      <w:r>
        <w:rPr>
          <w:rFonts w:ascii="仿宋_GB2312" w:eastAsia="仿宋_GB2312" w:hint="eastAsia"/>
          <w:sz w:val="32"/>
          <w:szCs w:val="32"/>
        </w:rPr>
        <w:t>2020年3月1</w:t>
      </w:r>
      <w:r w:rsidR="00546153">
        <w:rPr>
          <w:rFonts w:ascii="仿宋_GB2312" w:eastAsia="仿宋_GB2312" w:hint="eastAsia"/>
          <w:sz w:val="32"/>
          <w:szCs w:val="32"/>
        </w:rPr>
        <w:t>2</w:t>
      </w:r>
      <w:r w:rsidRPr="00FD1A34">
        <w:rPr>
          <w:rFonts w:ascii="仿宋_GB2312" w:eastAsia="仿宋_GB2312" w:hint="eastAsia"/>
          <w:sz w:val="32"/>
          <w:szCs w:val="32"/>
        </w:rPr>
        <w:t>日</w:t>
      </w:r>
    </w:p>
    <w:p w:rsidR="00514D2E" w:rsidRDefault="00514D2E" w:rsidP="00514D2E">
      <w:pPr>
        <w:ind w:firstLineChars="200" w:firstLine="640"/>
        <w:jc w:val="right"/>
        <w:rPr>
          <w:rFonts w:ascii="仿宋_GB2312" w:eastAsia="仿宋_GB2312"/>
          <w:sz w:val="32"/>
          <w:szCs w:val="32"/>
        </w:rPr>
      </w:pPr>
    </w:p>
    <w:p w:rsidR="00E90BB9" w:rsidRDefault="00E90BB9" w:rsidP="00514D2E">
      <w:pPr>
        <w:widowControl/>
        <w:spacing w:line="660" w:lineRule="exact"/>
        <w:jc w:val="center"/>
        <w:rPr>
          <w:rFonts w:ascii="宋体" w:hAnsi="宋体"/>
          <w:b/>
          <w:sz w:val="36"/>
          <w:szCs w:val="36"/>
        </w:rPr>
      </w:pPr>
    </w:p>
    <w:p w:rsidR="00E90BB9" w:rsidRDefault="00E90BB9" w:rsidP="00514D2E">
      <w:pPr>
        <w:widowControl/>
        <w:spacing w:line="660" w:lineRule="exact"/>
        <w:jc w:val="center"/>
        <w:rPr>
          <w:rFonts w:ascii="宋体" w:hAnsi="宋体"/>
          <w:b/>
          <w:sz w:val="36"/>
          <w:szCs w:val="36"/>
        </w:rPr>
      </w:pPr>
    </w:p>
    <w:p w:rsidR="00514D2E" w:rsidRPr="00C33A9B" w:rsidRDefault="00514D2E" w:rsidP="00514D2E">
      <w:pPr>
        <w:widowControl/>
        <w:spacing w:line="660" w:lineRule="exact"/>
        <w:jc w:val="center"/>
        <w:rPr>
          <w:rFonts w:ascii="宋体" w:hAnsi="宋体"/>
          <w:b/>
          <w:sz w:val="36"/>
          <w:szCs w:val="36"/>
        </w:rPr>
      </w:pPr>
      <w:r>
        <w:rPr>
          <w:rFonts w:ascii="宋体" w:hAnsi="宋体" w:hint="eastAsia"/>
          <w:b/>
          <w:sz w:val="36"/>
          <w:szCs w:val="36"/>
        </w:rPr>
        <w:lastRenderedPageBreak/>
        <w:t>苏州市中级人民法院</w:t>
      </w:r>
      <w:r w:rsidRPr="00C33A9B">
        <w:rPr>
          <w:rFonts w:ascii="宋体" w:hAnsi="宋体" w:hint="eastAsia"/>
          <w:b/>
          <w:sz w:val="36"/>
          <w:szCs w:val="36"/>
        </w:rPr>
        <w:t>关于充分发挥破产审判职能</w:t>
      </w:r>
    </w:p>
    <w:p w:rsidR="00514D2E" w:rsidRPr="00C33A9B" w:rsidRDefault="00514D2E" w:rsidP="00514D2E">
      <w:pPr>
        <w:widowControl/>
        <w:spacing w:line="660" w:lineRule="exact"/>
        <w:jc w:val="center"/>
        <w:rPr>
          <w:rFonts w:ascii="宋体" w:hAnsi="宋体"/>
          <w:b/>
          <w:sz w:val="36"/>
          <w:szCs w:val="36"/>
        </w:rPr>
      </w:pPr>
      <w:r w:rsidRPr="00C33A9B">
        <w:rPr>
          <w:rFonts w:ascii="宋体" w:hAnsi="宋体" w:hint="eastAsia"/>
          <w:b/>
          <w:sz w:val="36"/>
          <w:szCs w:val="36"/>
        </w:rPr>
        <w:t>依法服务和保障苏州开放再出发的实施细则</w:t>
      </w:r>
    </w:p>
    <w:p w:rsidR="00514D2E" w:rsidRDefault="00514D2E" w:rsidP="00514D2E">
      <w:pPr>
        <w:spacing w:line="560" w:lineRule="exact"/>
        <w:ind w:firstLineChars="200" w:firstLine="640"/>
        <w:rPr>
          <w:rFonts w:ascii="仿宋_GB2312" w:eastAsia="仿宋_GB2312"/>
          <w:sz w:val="32"/>
          <w:szCs w:val="32"/>
        </w:rPr>
      </w:pPr>
    </w:p>
    <w:p w:rsidR="00514D2E" w:rsidRPr="00A70392" w:rsidRDefault="00514D2E" w:rsidP="00514D2E">
      <w:pPr>
        <w:spacing w:line="580" w:lineRule="exact"/>
        <w:ind w:firstLineChars="200" w:firstLine="640"/>
        <w:rPr>
          <w:rFonts w:ascii="仿宋_GB2312" w:eastAsia="仿宋_GB2312"/>
          <w:sz w:val="32"/>
          <w:szCs w:val="32"/>
        </w:rPr>
      </w:pPr>
      <w:r w:rsidRPr="00A70392">
        <w:rPr>
          <w:rFonts w:ascii="仿宋_GB2312" w:eastAsia="仿宋_GB2312" w:hint="eastAsia"/>
          <w:sz w:val="32"/>
          <w:szCs w:val="32"/>
        </w:rPr>
        <w:t>为</w:t>
      </w:r>
      <w:r>
        <w:rPr>
          <w:rFonts w:ascii="仿宋_GB2312" w:eastAsia="仿宋_GB2312" w:hint="eastAsia"/>
          <w:sz w:val="32"/>
          <w:szCs w:val="32"/>
        </w:rPr>
        <w:t>贯彻落实服务和保障苏州开放再出发政策要求，</w:t>
      </w:r>
      <w:r w:rsidRPr="00A70392">
        <w:rPr>
          <w:rFonts w:ascii="仿宋_GB2312" w:eastAsia="仿宋_GB2312" w:hint="eastAsia"/>
          <w:sz w:val="32"/>
          <w:szCs w:val="32"/>
        </w:rPr>
        <w:t>进一步发挥</w:t>
      </w:r>
      <w:r>
        <w:rPr>
          <w:rFonts w:ascii="仿宋_GB2312" w:eastAsia="仿宋_GB2312" w:hint="eastAsia"/>
          <w:sz w:val="32"/>
          <w:szCs w:val="32"/>
        </w:rPr>
        <w:t>企业破产制度在推动产能出清、结构转型、动能转换方面的功能作用</w:t>
      </w:r>
      <w:r w:rsidRPr="00A70392">
        <w:rPr>
          <w:rFonts w:ascii="仿宋_GB2312" w:eastAsia="仿宋_GB2312" w:hint="eastAsia"/>
          <w:sz w:val="32"/>
          <w:szCs w:val="32"/>
        </w:rPr>
        <w:t>，</w:t>
      </w:r>
      <w:r>
        <w:rPr>
          <w:rFonts w:ascii="仿宋_GB2312" w:eastAsia="仿宋_GB2312" w:hint="eastAsia"/>
          <w:sz w:val="32"/>
          <w:szCs w:val="32"/>
        </w:rPr>
        <w:t>优化健全破产审判工作机制，提高破产案件审理效率，根据《中华人民共和国企业破产法》、《中华人民共和国民事诉讼法》以及《江苏省高级人民法院民事审判第二庭关于加快破产案件审理的工作指引》规定，结合苏州工作实际，制定如下实施细则：</w:t>
      </w:r>
    </w:p>
    <w:p w:rsidR="00514D2E" w:rsidRDefault="00514D2E" w:rsidP="00514D2E">
      <w:pPr>
        <w:spacing w:line="580" w:lineRule="exact"/>
        <w:ind w:firstLineChars="200" w:firstLine="643"/>
        <w:rPr>
          <w:rFonts w:ascii="仿宋_GB2312" w:eastAsia="仿宋_GB2312"/>
          <w:sz w:val="32"/>
          <w:szCs w:val="32"/>
        </w:rPr>
      </w:pPr>
      <w:r w:rsidRPr="006765BE">
        <w:rPr>
          <w:rFonts w:ascii="仿宋_GB2312" w:eastAsia="仿宋_GB2312" w:hint="eastAsia"/>
          <w:b/>
          <w:sz w:val="32"/>
          <w:szCs w:val="32"/>
        </w:rPr>
        <w:t>第一条</w:t>
      </w:r>
      <w:r>
        <w:rPr>
          <w:rFonts w:ascii="仿宋_GB2312" w:eastAsia="仿宋_GB2312" w:hint="eastAsia"/>
          <w:b/>
          <w:sz w:val="32"/>
          <w:szCs w:val="32"/>
        </w:rPr>
        <w:t xml:space="preserve"> </w:t>
      </w:r>
      <w:r>
        <w:rPr>
          <w:rFonts w:ascii="仿宋_GB2312" w:eastAsia="仿宋_GB2312" w:hint="eastAsia"/>
          <w:sz w:val="32"/>
          <w:szCs w:val="32"/>
        </w:rPr>
        <w:t>【加快破产案件审理基本原则】人民法院审理破产案件应当坚持有效率的正义，在依法保障破产案件利害关系</w:t>
      </w:r>
      <w:proofErr w:type="gramStart"/>
      <w:r>
        <w:rPr>
          <w:rFonts w:ascii="仿宋_GB2312" w:eastAsia="仿宋_GB2312" w:hint="eastAsia"/>
          <w:sz w:val="32"/>
          <w:szCs w:val="32"/>
        </w:rPr>
        <w:t>人程序</w:t>
      </w:r>
      <w:proofErr w:type="gramEnd"/>
      <w:r>
        <w:rPr>
          <w:rFonts w:ascii="仿宋_GB2312" w:eastAsia="仿宋_GB2312" w:hint="eastAsia"/>
          <w:sz w:val="32"/>
          <w:szCs w:val="32"/>
        </w:rPr>
        <w:t>和实体权利前提下，加快破产案件审理，提升破产案件审判质效，服务优化营商环境。</w:t>
      </w:r>
    </w:p>
    <w:p w:rsidR="00514D2E" w:rsidRDefault="00514D2E" w:rsidP="00514D2E">
      <w:pPr>
        <w:spacing w:line="580" w:lineRule="exact"/>
        <w:ind w:firstLineChars="200" w:firstLine="643"/>
        <w:rPr>
          <w:rFonts w:ascii="仿宋_GB2312" w:eastAsia="仿宋_GB2312"/>
          <w:sz w:val="32"/>
          <w:szCs w:val="32"/>
        </w:rPr>
      </w:pPr>
      <w:r w:rsidRPr="00E956BA">
        <w:rPr>
          <w:rFonts w:ascii="仿宋_GB2312" w:eastAsia="仿宋_GB2312" w:hint="eastAsia"/>
          <w:b/>
          <w:sz w:val="32"/>
          <w:szCs w:val="32"/>
        </w:rPr>
        <w:t>第二条</w:t>
      </w:r>
      <w:r>
        <w:rPr>
          <w:rFonts w:ascii="仿宋_GB2312" w:eastAsia="仿宋_GB2312" w:hint="eastAsia"/>
          <w:b/>
          <w:sz w:val="32"/>
          <w:szCs w:val="32"/>
        </w:rPr>
        <w:t xml:space="preserve"> </w:t>
      </w:r>
      <w:r w:rsidRPr="006765BE">
        <w:rPr>
          <w:rFonts w:ascii="仿宋_GB2312" w:eastAsia="仿宋_GB2312" w:hint="eastAsia"/>
          <w:sz w:val="32"/>
          <w:szCs w:val="32"/>
        </w:rPr>
        <w:t>【</w:t>
      </w:r>
      <w:r>
        <w:rPr>
          <w:rFonts w:ascii="仿宋_GB2312" w:eastAsia="仿宋_GB2312" w:hint="eastAsia"/>
          <w:sz w:val="32"/>
          <w:szCs w:val="32"/>
        </w:rPr>
        <w:t>实施</w:t>
      </w:r>
      <w:r w:rsidRPr="006765BE">
        <w:rPr>
          <w:rFonts w:ascii="仿宋_GB2312" w:eastAsia="仿宋_GB2312" w:hint="eastAsia"/>
          <w:sz w:val="32"/>
          <w:szCs w:val="32"/>
        </w:rPr>
        <w:t>破产案件繁简分流】</w:t>
      </w:r>
      <w:r>
        <w:rPr>
          <w:rFonts w:ascii="仿宋_GB2312" w:eastAsia="仿宋_GB2312" w:hint="eastAsia"/>
          <w:sz w:val="32"/>
          <w:szCs w:val="32"/>
        </w:rPr>
        <w:t>破产案件分为简单破产案件和普通破产案件，简单破产案件依照本实施细则</w:t>
      </w:r>
      <w:r w:rsidRPr="00740357">
        <w:rPr>
          <w:rFonts w:ascii="仿宋_GB2312" w:eastAsia="仿宋_GB2312" w:hint="eastAsia"/>
          <w:sz w:val="32"/>
          <w:szCs w:val="32"/>
        </w:rPr>
        <w:t>第三条至</w:t>
      </w:r>
      <w:r>
        <w:rPr>
          <w:rFonts w:ascii="仿宋_GB2312" w:eastAsia="仿宋_GB2312" w:hint="eastAsia"/>
          <w:sz w:val="32"/>
          <w:szCs w:val="32"/>
        </w:rPr>
        <w:t>第九</w:t>
      </w:r>
      <w:r w:rsidRPr="00740357">
        <w:rPr>
          <w:rFonts w:ascii="仿宋_GB2312" w:eastAsia="仿宋_GB2312" w:hint="eastAsia"/>
          <w:sz w:val="32"/>
          <w:szCs w:val="32"/>
        </w:rPr>
        <w:t>条规定，适用快速审理。</w:t>
      </w:r>
    </w:p>
    <w:p w:rsidR="00514D2E" w:rsidRDefault="00514D2E" w:rsidP="00514D2E">
      <w:pPr>
        <w:spacing w:line="580" w:lineRule="exact"/>
        <w:ind w:firstLineChars="200" w:firstLine="640"/>
        <w:rPr>
          <w:rFonts w:ascii="仿宋_GB2312" w:eastAsia="仿宋_GB2312"/>
          <w:sz w:val="32"/>
          <w:szCs w:val="32"/>
        </w:rPr>
      </w:pPr>
      <w:r>
        <w:rPr>
          <w:rFonts w:ascii="仿宋_GB2312" w:eastAsia="仿宋_GB2312" w:hint="eastAsia"/>
          <w:sz w:val="32"/>
          <w:szCs w:val="32"/>
        </w:rPr>
        <w:t>简单破产案件是指：债务人资产、债权人人数均较少，</w:t>
      </w:r>
      <w:r w:rsidRPr="006765BE">
        <w:rPr>
          <w:rFonts w:ascii="仿宋_GB2312" w:eastAsia="仿宋_GB2312" w:hint="eastAsia"/>
          <w:sz w:val="32"/>
          <w:szCs w:val="32"/>
        </w:rPr>
        <w:t>债权债务关系明确</w:t>
      </w:r>
      <w:r>
        <w:rPr>
          <w:rFonts w:ascii="仿宋_GB2312" w:eastAsia="仿宋_GB2312" w:hint="eastAsia"/>
          <w:sz w:val="32"/>
          <w:szCs w:val="32"/>
        </w:rPr>
        <w:t>的案件；预计无财产可供分配或者财产不足以支付破产费用的案件（以下称“无产可破案件”）；其他适宜适用快速审理的案件。</w:t>
      </w:r>
    </w:p>
    <w:p w:rsidR="00514D2E" w:rsidRPr="006765BE" w:rsidRDefault="00514D2E" w:rsidP="00514D2E">
      <w:pPr>
        <w:spacing w:line="580" w:lineRule="exact"/>
        <w:ind w:firstLineChars="200" w:firstLine="640"/>
        <w:rPr>
          <w:rFonts w:ascii="仿宋_GB2312" w:eastAsia="仿宋_GB2312"/>
          <w:sz w:val="32"/>
          <w:szCs w:val="32"/>
        </w:rPr>
      </w:pPr>
      <w:r w:rsidRPr="006765BE">
        <w:rPr>
          <w:rFonts w:ascii="仿宋_GB2312" w:eastAsia="仿宋_GB2312" w:hint="eastAsia"/>
          <w:sz w:val="32"/>
          <w:szCs w:val="32"/>
        </w:rPr>
        <w:t>执行部门查无财产的执行移送破产审查案件应当优先适用快速审理。</w:t>
      </w:r>
    </w:p>
    <w:p w:rsidR="00514D2E" w:rsidRPr="006765BE" w:rsidRDefault="00514D2E" w:rsidP="00514D2E">
      <w:pPr>
        <w:spacing w:line="580" w:lineRule="exact"/>
        <w:ind w:firstLineChars="200" w:firstLine="643"/>
        <w:rPr>
          <w:rFonts w:ascii="仿宋_GB2312" w:eastAsia="仿宋_GB2312"/>
          <w:sz w:val="32"/>
          <w:szCs w:val="32"/>
        </w:rPr>
      </w:pPr>
      <w:r w:rsidRPr="006765BE">
        <w:rPr>
          <w:rFonts w:ascii="仿宋_GB2312" w:eastAsia="仿宋_GB2312" w:hint="eastAsia"/>
          <w:b/>
          <w:sz w:val="32"/>
          <w:szCs w:val="32"/>
        </w:rPr>
        <w:t>第</w:t>
      </w:r>
      <w:r>
        <w:rPr>
          <w:rFonts w:ascii="仿宋_GB2312" w:eastAsia="仿宋_GB2312" w:hint="eastAsia"/>
          <w:b/>
          <w:sz w:val="32"/>
          <w:szCs w:val="32"/>
        </w:rPr>
        <w:t>三</w:t>
      </w:r>
      <w:r w:rsidRPr="006765BE">
        <w:rPr>
          <w:rFonts w:ascii="仿宋_GB2312" w:eastAsia="仿宋_GB2312" w:hint="eastAsia"/>
          <w:b/>
          <w:sz w:val="32"/>
          <w:szCs w:val="32"/>
        </w:rPr>
        <w:t>条</w:t>
      </w:r>
      <w:r>
        <w:rPr>
          <w:rFonts w:ascii="仿宋_GB2312" w:eastAsia="仿宋_GB2312" w:hint="eastAsia"/>
          <w:b/>
          <w:sz w:val="32"/>
          <w:szCs w:val="32"/>
        </w:rPr>
        <w:t xml:space="preserve"> </w:t>
      </w:r>
      <w:r>
        <w:rPr>
          <w:rFonts w:ascii="仿宋_GB2312" w:eastAsia="仿宋_GB2312" w:hint="eastAsia"/>
          <w:sz w:val="32"/>
          <w:szCs w:val="32"/>
        </w:rPr>
        <w:t>【</w:t>
      </w:r>
      <w:r w:rsidRPr="006765BE">
        <w:rPr>
          <w:rFonts w:ascii="仿宋_GB2312" w:eastAsia="仿宋_GB2312" w:hint="eastAsia"/>
          <w:sz w:val="32"/>
          <w:szCs w:val="32"/>
        </w:rPr>
        <w:t>审理期限】</w:t>
      </w:r>
      <w:r>
        <w:rPr>
          <w:rFonts w:ascii="仿宋_GB2312" w:eastAsia="仿宋_GB2312" w:hint="eastAsia"/>
          <w:sz w:val="32"/>
          <w:szCs w:val="32"/>
        </w:rPr>
        <w:t>简单破产案件原则上在六个月内审结。无产可破案件原则</w:t>
      </w:r>
      <w:r w:rsidRPr="00CB48C5">
        <w:rPr>
          <w:rFonts w:ascii="仿宋_GB2312" w:eastAsia="仿宋_GB2312" w:hint="eastAsia"/>
          <w:sz w:val="32"/>
          <w:szCs w:val="32"/>
        </w:rPr>
        <w:t>上在三个月内审</w:t>
      </w:r>
      <w:r w:rsidRPr="006765BE">
        <w:rPr>
          <w:rFonts w:ascii="仿宋_GB2312" w:eastAsia="仿宋_GB2312" w:hint="eastAsia"/>
          <w:sz w:val="32"/>
          <w:szCs w:val="32"/>
        </w:rPr>
        <w:t>结。</w:t>
      </w:r>
    </w:p>
    <w:p w:rsidR="00514D2E" w:rsidRDefault="00514D2E" w:rsidP="00514D2E">
      <w:pPr>
        <w:spacing w:line="580" w:lineRule="exact"/>
        <w:ind w:firstLineChars="200" w:firstLine="643"/>
        <w:rPr>
          <w:rFonts w:ascii="仿宋_GB2312" w:eastAsia="仿宋_GB2312"/>
          <w:sz w:val="32"/>
          <w:szCs w:val="32"/>
        </w:rPr>
      </w:pPr>
      <w:r w:rsidRPr="006765BE">
        <w:rPr>
          <w:rFonts w:ascii="仿宋_GB2312" w:eastAsia="仿宋_GB2312" w:hint="eastAsia"/>
          <w:b/>
          <w:sz w:val="32"/>
          <w:szCs w:val="32"/>
        </w:rPr>
        <w:t>第</w:t>
      </w:r>
      <w:r>
        <w:rPr>
          <w:rFonts w:ascii="仿宋_GB2312" w:eastAsia="仿宋_GB2312" w:hint="eastAsia"/>
          <w:b/>
          <w:sz w:val="32"/>
          <w:szCs w:val="32"/>
        </w:rPr>
        <w:t>四</w:t>
      </w:r>
      <w:r w:rsidRPr="006765BE">
        <w:rPr>
          <w:rFonts w:ascii="仿宋_GB2312" w:eastAsia="仿宋_GB2312" w:hint="eastAsia"/>
          <w:b/>
          <w:sz w:val="32"/>
          <w:szCs w:val="32"/>
        </w:rPr>
        <w:t>条</w:t>
      </w:r>
      <w:r>
        <w:rPr>
          <w:rFonts w:ascii="仿宋_GB2312" w:eastAsia="仿宋_GB2312" w:hint="eastAsia"/>
          <w:sz w:val="32"/>
          <w:szCs w:val="32"/>
        </w:rPr>
        <w:t xml:space="preserve"> </w:t>
      </w:r>
      <w:r w:rsidRPr="006765BE">
        <w:rPr>
          <w:rFonts w:ascii="仿宋_GB2312" w:eastAsia="仿宋_GB2312" w:hint="eastAsia"/>
          <w:sz w:val="32"/>
          <w:szCs w:val="32"/>
        </w:rPr>
        <w:t>【</w:t>
      </w:r>
      <w:r>
        <w:rPr>
          <w:rFonts w:ascii="仿宋_GB2312" w:eastAsia="仿宋_GB2312" w:hint="eastAsia"/>
          <w:sz w:val="32"/>
          <w:szCs w:val="32"/>
        </w:rPr>
        <w:t>裁定受理</w:t>
      </w:r>
      <w:r w:rsidRPr="006765BE">
        <w:rPr>
          <w:rFonts w:ascii="仿宋_GB2312" w:eastAsia="仿宋_GB2312" w:hint="eastAsia"/>
          <w:sz w:val="32"/>
          <w:szCs w:val="32"/>
        </w:rPr>
        <w:t>】</w:t>
      </w:r>
      <w:r>
        <w:rPr>
          <w:rFonts w:ascii="仿宋_GB2312" w:eastAsia="仿宋_GB2312" w:hint="eastAsia"/>
          <w:sz w:val="32"/>
          <w:szCs w:val="32"/>
        </w:rPr>
        <w:t>债务人对债权人破产申请有异议的，人民法院应当自异议期满之日起五日内裁定是否受理，受理破产申请的，自裁</w:t>
      </w:r>
      <w:proofErr w:type="gramStart"/>
      <w:r>
        <w:rPr>
          <w:rFonts w:ascii="仿宋_GB2312" w:eastAsia="仿宋_GB2312" w:hint="eastAsia"/>
          <w:sz w:val="32"/>
          <w:szCs w:val="32"/>
        </w:rPr>
        <w:t>定作</w:t>
      </w:r>
      <w:proofErr w:type="gramEnd"/>
      <w:r>
        <w:rPr>
          <w:rFonts w:ascii="仿宋_GB2312" w:eastAsia="仿宋_GB2312" w:hint="eastAsia"/>
          <w:sz w:val="32"/>
          <w:szCs w:val="32"/>
        </w:rPr>
        <w:t>出之日起三日内送达申请人。</w:t>
      </w:r>
    </w:p>
    <w:p w:rsidR="00514D2E" w:rsidRDefault="00514D2E" w:rsidP="00514D2E">
      <w:pPr>
        <w:spacing w:line="580" w:lineRule="exact"/>
        <w:ind w:firstLineChars="200" w:firstLine="643"/>
        <w:rPr>
          <w:rFonts w:ascii="仿宋_GB2312" w:eastAsia="仿宋_GB2312"/>
          <w:sz w:val="32"/>
          <w:szCs w:val="32"/>
        </w:rPr>
      </w:pPr>
      <w:r w:rsidRPr="00E90273">
        <w:rPr>
          <w:rFonts w:ascii="仿宋_GB2312" w:eastAsia="仿宋_GB2312" w:hint="eastAsia"/>
          <w:b/>
          <w:sz w:val="32"/>
          <w:szCs w:val="32"/>
        </w:rPr>
        <w:t>第五条</w:t>
      </w:r>
      <w:r>
        <w:rPr>
          <w:rFonts w:ascii="仿宋_GB2312" w:eastAsia="仿宋_GB2312" w:hint="eastAsia"/>
          <w:sz w:val="32"/>
          <w:szCs w:val="32"/>
        </w:rPr>
        <w:t xml:space="preserve"> 【压缩流程节点】 人民法院可以在破产申请受理审查阶段同步开展管理人选任，在受理申请同时指定管理人。人民法院</w:t>
      </w:r>
      <w:r w:rsidRPr="006765BE">
        <w:rPr>
          <w:rFonts w:ascii="仿宋_GB2312" w:eastAsia="仿宋_GB2312" w:hint="eastAsia"/>
          <w:sz w:val="32"/>
          <w:szCs w:val="32"/>
        </w:rPr>
        <w:t>应当自行或委托管理人自裁定受理破产申请之日起十日内通知已知债权人，并予以公告</w:t>
      </w:r>
      <w:r>
        <w:rPr>
          <w:rFonts w:ascii="仿宋_GB2312" w:eastAsia="仿宋_GB2312" w:hint="eastAsia"/>
          <w:sz w:val="32"/>
          <w:szCs w:val="32"/>
        </w:rPr>
        <w:t>。</w:t>
      </w:r>
      <w:r w:rsidRPr="006765BE">
        <w:rPr>
          <w:rFonts w:ascii="仿宋_GB2312" w:eastAsia="仿宋_GB2312" w:hint="eastAsia"/>
          <w:sz w:val="32"/>
          <w:szCs w:val="32"/>
        </w:rPr>
        <w:t>债权人申报债权的期限为三十日，自人民法院发布受理破产申请公告之日起计算</w:t>
      </w:r>
      <w:r>
        <w:rPr>
          <w:rFonts w:ascii="仿宋_GB2312" w:eastAsia="仿宋_GB2312" w:hint="eastAsia"/>
          <w:sz w:val="32"/>
          <w:szCs w:val="32"/>
        </w:rPr>
        <w:t>。</w:t>
      </w:r>
    </w:p>
    <w:p w:rsidR="00514D2E" w:rsidRPr="006765BE" w:rsidRDefault="00514D2E" w:rsidP="00514D2E">
      <w:pPr>
        <w:spacing w:line="580" w:lineRule="exact"/>
        <w:ind w:firstLineChars="200" w:firstLine="643"/>
        <w:rPr>
          <w:rFonts w:ascii="仿宋_GB2312" w:eastAsia="仿宋_GB2312"/>
          <w:sz w:val="32"/>
          <w:szCs w:val="32"/>
        </w:rPr>
      </w:pPr>
      <w:r w:rsidRPr="003B460F">
        <w:rPr>
          <w:rFonts w:ascii="仿宋_GB2312" w:eastAsia="仿宋_GB2312" w:hint="eastAsia"/>
          <w:b/>
          <w:sz w:val="32"/>
          <w:szCs w:val="32"/>
        </w:rPr>
        <w:t>第六条</w:t>
      </w:r>
      <w:r>
        <w:rPr>
          <w:rFonts w:ascii="仿宋_GB2312" w:eastAsia="仿宋_GB2312" w:hint="eastAsia"/>
          <w:b/>
          <w:sz w:val="32"/>
          <w:szCs w:val="32"/>
        </w:rPr>
        <w:t xml:space="preserve"> </w:t>
      </w:r>
      <w:r>
        <w:rPr>
          <w:rFonts w:ascii="仿宋_GB2312" w:eastAsia="仿宋_GB2312" w:hint="eastAsia"/>
          <w:sz w:val="32"/>
          <w:szCs w:val="32"/>
        </w:rPr>
        <w:t>【加快管理人工作进程】无产可破案件，管理人可以不开立银行账户，并根据工作需要决定是否刻制管理人印章。决定</w:t>
      </w:r>
      <w:proofErr w:type="gramStart"/>
      <w:r>
        <w:rPr>
          <w:rFonts w:ascii="仿宋_GB2312" w:eastAsia="仿宋_GB2312" w:hint="eastAsia"/>
          <w:sz w:val="32"/>
          <w:szCs w:val="32"/>
        </w:rPr>
        <w:t>不</w:t>
      </w:r>
      <w:proofErr w:type="gramEnd"/>
      <w:r>
        <w:rPr>
          <w:rFonts w:ascii="仿宋_GB2312" w:eastAsia="仿宋_GB2312" w:hint="eastAsia"/>
          <w:sz w:val="32"/>
          <w:szCs w:val="32"/>
        </w:rPr>
        <w:t>刻制的，可以由担任</w:t>
      </w:r>
      <w:r w:rsidRPr="006765BE">
        <w:rPr>
          <w:rFonts w:ascii="仿宋_GB2312" w:eastAsia="仿宋_GB2312" w:hint="eastAsia"/>
          <w:sz w:val="32"/>
          <w:szCs w:val="32"/>
        </w:rPr>
        <w:t>管理人</w:t>
      </w:r>
      <w:r>
        <w:rPr>
          <w:rFonts w:ascii="仿宋_GB2312" w:eastAsia="仿宋_GB2312" w:hint="eastAsia"/>
          <w:sz w:val="32"/>
          <w:szCs w:val="32"/>
        </w:rPr>
        <w:t>的中介机构或个人代章。管理人</w:t>
      </w:r>
      <w:r w:rsidRPr="006765BE">
        <w:rPr>
          <w:rFonts w:ascii="仿宋_GB2312" w:eastAsia="仿宋_GB2312" w:hint="eastAsia"/>
          <w:sz w:val="32"/>
          <w:szCs w:val="32"/>
        </w:rPr>
        <w:t>应当自接受指定之日起三十日内完成财产调查工作</w:t>
      </w:r>
      <w:r>
        <w:rPr>
          <w:rFonts w:ascii="仿宋_GB2312" w:eastAsia="仿宋_GB2312" w:hint="eastAsia"/>
          <w:sz w:val="32"/>
          <w:szCs w:val="32"/>
        </w:rPr>
        <w:t>。应当</w:t>
      </w:r>
      <w:r w:rsidRPr="006765BE">
        <w:rPr>
          <w:rFonts w:ascii="仿宋_GB2312" w:eastAsia="仿宋_GB2312" w:hint="eastAsia"/>
          <w:sz w:val="32"/>
          <w:szCs w:val="32"/>
        </w:rPr>
        <w:t>自债权申报期限届满之日起十日内，完成申报债权审查工作，并编制债权表。</w:t>
      </w:r>
    </w:p>
    <w:p w:rsidR="00514D2E" w:rsidRPr="006765BE" w:rsidRDefault="00514D2E" w:rsidP="00514D2E">
      <w:pPr>
        <w:spacing w:line="580" w:lineRule="exact"/>
        <w:ind w:firstLineChars="200" w:firstLine="643"/>
        <w:rPr>
          <w:rFonts w:ascii="仿宋_GB2312" w:eastAsia="仿宋_GB2312"/>
          <w:sz w:val="32"/>
          <w:szCs w:val="32"/>
        </w:rPr>
      </w:pPr>
      <w:r w:rsidRPr="006765BE">
        <w:rPr>
          <w:rFonts w:ascii="仿宋_GB2312" w:eastAsia="仿宋_GB2312" w:hint="eastAsia"/>
          <w:b/>
          <w:sz w:val="32"/>
          <w:szCs w:val="32"/>
        </w:rPr>
        <w:t>第</w:t>
      </w:r>
      <w:r>
        <w:rPr>
          <w:rFonts w:ascii="仿宋_GB2312" w:eastAsia="仿宋_GB2312" w:hint="eastAsia"/>
          <w:b/>
          <w:sz w:val="32"/>
          <w:szCs w:val="32"/>
        </w:rPr>
        <w:t>七</w:t>
      </w:r>
      <w:r w:rsidRPr="006765BE">
        <w:rPr>
          <w:rFonts w:ascii="仿宋_GB2312" w:eastAsia="仿宋_GB2312" w:hint="eastAsia"/>
          <w:b/>
          <w:sz w:val="32"/>
          <w:szCs w:val="32"/>
        </w:rPr>
        <w:t>条</w:t>
      </w:r>
      <w:r w:rsidRPr="006765BE">
        <w:rPr>
          <w:rFonts w:ascii="仿宋_GB2312" w:eastAsia="仿宋_GB2312" w:hint="eastAsia"/>
          <w:sz w:val="32"/>
          <w:szCs w:val="32"/>
        </w:rPr>
        <w:t xml:space="preserve">  【压缩债权人会议次数】债权人会议原则上以一次为限。针对未知债权、财产可能带来的不确定性，管理人可以向债权人会议提交破产财产变价、分配的基本原则，供会议表决，尽力避免二次召开债权人会议。</w:t>
      </w:r>
      <w:r>
        <w:rPr>
          <w:rFonts w:ascii="仿宋_GB2312" w:eastAsia="仿宋_GB2312" w:hint="eastAsia"/>
          <w:sz w:val="32"/>
          <w:szCs w:val="32"/>
        </w:rPr>
        <w:t>债权人会议可以采用通信、网络投票等非现场方式进行表决。</w:t>
      </w:r>
    </w:p>
    <w:p w:rsidR="00514D2E" w:rsidRDefault="00514D2E" w:rsidP="00514D2E">
      <w:pPr>
        <w:spacing w:line="580" w:lineRule="exact"/>
        <w:ind w:firstLineChars="200" w:firstLine="643"/>
        <w:rPr>
          <w:rFonts w:ascii="仿宋_GB2312" w:eastAsia="仿宋_GB2312"/>
          <w:sz w:val="32"/>
          <w:szCs w:val="32"/>
        </w:rPr>
      </w:pPr>
      <w:r w:rsidRPr="006765BE">
        <w:rPr>
          <w:rFonts w:ascii="仿宋_GB2312" w:eastAsia="仿宋_GB2312" w:hint="eastAsia"/>
          <w:b/>
          <w:sz w:val="32"/>
          <w:szCs w:val="32"/>
        </w:rPr>
        <w:t>第</w:t>
      </w:r>
      <w:r>
        <w:rPr>
          <w:rFonts w:ascii="仿宋_GB2312" w:eastAsia="仿宋_GB2312" w:hint="eastAsia"/>
          <w:b/>
          <w:sz w:val="32"/>
          <w:szCs w:val="32"/>
        </w:rPr>
        <w:t>八</w:t>
      </w:r>
      <w:r w:rsidRPr="006765BE">
        <w:rPr>
          <w:rFonts w:ascii="仿宋_GB2312" w:eastAsia="仿宋_GB2312" w:hint="eastAsia"/>
          <w:b/>
          <w:sz w:val="32"/>
          <w:szCs w:val="32"/>
        </w:rPr>
        <w:t>条</w:t>
      </w:r>
      <w:r w:rsidRPr="006765BE">
        <w:rPr>
          <w:rFonts w:ascii="仿宋_GB2312" w:eastAsia="仿宋_GB2312" w:hint="eastAsia"/>
          <w:sz w:val="32"/>
          <w:szCs w:val="32"/>
        </w:rPr>
        <w:t xml:space="preserve">  【简化送达公告方式】经受送达人、受通知人同意，人民法院和管理人可以采用传真、电子邮件、电话、短信、</w:t>
      </w:r>
      <w:proofErr w:type="gramStart"/>
      <w:r w:rsidRPr="006765BE">
        <w:rPr>
          <w:rFonts w:ascii="仿宋_GB2312" w:eastAsia="仿宋_GB2312" w:hint="eastAsia"/>
          <w:sz w:val="32"/>
          <w:szCs w:val="32"/>
        </w:rPr>
        <w:t>微信等</w:t>
      </w:r>
      <w:proofErr w:type="gramEnd"/>
      <w:r w:rsidRPr="006765BE">
        <w:rPr>
          <w:rFonts w:ascii="仿宋_GB2312" w:eastAsia="仿宋_GB2312" w:hint="eastAsia"/>
          <w:sz w:val="32"/>
          <w:szCs w:val="32"/>
        </w:rPr>
        <w:t>能够确认其收悉的方式送达、通知，但裁判文书除外。公告原则上仅在全国企业破产重整信息网发布。</w:t>
      </w:r>
    </w:p>
    <w:p w:rsidR="00514D2E" w:rsidRPr="006765BE" w:rsidRDefault="00514D2E" w:rsidP="00514D2E">
      <w:pPr>
        <w:spacing w:line="580" w:lineRule="exact"/>
        <w:ind w:firstLineChars="200" w:firstLine="643"/>
        <w:rPr>
          <w:rFonts w:ascii="仿宋_GB2312" w:eastAsia="仿宋_GB2312"/>
          <w:sz w:val="32"/>
          <w:szCs w:val="32"/>
        </w:rPr>
      </w:pPr>
      <w:r w:rsidRPr="00DE010E">
        <w:rPr>
          <w:rFonts w:ascii="仿宋_GB2312" w:eastAsia="仿宋_GB2312" w:hint="eastAsia"/>
          <w:b/>
          <w:sz w:val="32"/>
          <w:szCs w:val="32"/>
        </w:rPr>
        <w:t xml:space="preserve">第九条 </w:t>
      </w:r>
      <w:r>
        <w:rPr>
          <w:rFonts w:ascii="仿宋_GB2312" w:eastAsia="仿宋_GB2312" w:hint="eastAsia"/>
          <w:b/>
          <w:sz w:val="32"/>
          <w:szCs w:val="32"/>
        </w:rPr>
        <w:t xml:space="preserve"> </w:t>
      </w:r>
      <w:r>
        <w:rPr>
          <w:rFonts w:ascii="仿宋_GB2312" w:eastAsia="仿宋_GB2312" w:hint="eastAsia"/>
          <w:sz w:val="32"/>
          <w:szCs w:val="32"/>
        </w:rPr>
        <w:t>【依法宣告破产】对于符合宣告破产条件的，管理人原则上应当在债权人会议召开后十日内提交宣告破产的申请。人民法院经审查符合条件的，自收到申请之日起五日内裁定宣告债务人破产。</w:t>
      </w:r>
    </w:p>
    <w:p w:rsidR="00514D2E" w:rsidRDefault="00514D2E" w:rsidP="00514D2E">
      <w:pPr>
        <w:spacing w:line="580" w:lineRule="exact"/>
        <w:ind w:firstLineChars="200" w:firstLine="643"/>
        <w:rPr>
          <w:rFonts w:ascii="仿宋_GB2312" w:eastAsia="仿宋_GB2312"/>
          <w:sz w:val="32"/>
          <w:szCs w:val="32"/>
        </w:rPr>
      </w:pPr>
      <w:r w:rsidRPr="006765BE">
        <w:rPr>
          <w:rFonts w:ascii="仿宋_GB2312" w:eastAsia="仿宋_GB2312" w:hint="eastAsia"/>
          <w:b/>
          <w:sz w:val="32"/>
          <w:szCs w:val="32"/>
        </w:rPr>
        <w:t>第</w:t>
      </w:r>
      <w:r>
        <w:rPr>
          <w:rFonts w:ascii="仿宋_GB2312" w:eastAsia="仿宋_GB2312" w:hint="eastAsia"/>
          <w:b/>
          <w:sz w:val="32"/>
          <w:szCs w:val="32"/>
        </w:rPr>
        <w:t>十</w:t>
      </w:r>
      <w:r w:rsidRPr="006765BE">
        <w:rPr>
          <w:rFonts w:ascii="仿宋_GB2312" w:eastAsia="仿宋_GB2312" w:hint="eastAsia"/>
          <w:b/>
          <w:sz w:val="32"/>
          <w:szCs w:val="32"/>
        </w:rPr>
        <w:t>条</w:t>
      </w:r>
      <w:r w:rsidRPr="006765BE">
        <w:rPr>
          <w:rFonts w:ascii="仿宋_GB2312" w:eastAsia="仿宋_GB2312" w:hint="eastAsia"/>
          <w:sz w:val="32"/>
          <w:szCs w:val="32"/>
        </w:rPr>
        <w:t xml:space="preserve">  【</w:t>
      </w:r>
      <w:r>
        <w:rPr>
          <w:rFonts w:ascii="仿宋_GB2312" w:eastAsia="仿宋_GB2312" w:hint="eastAsia"/>
          <w:sz w:val="32"/>
          <w:szCs w:val="32"/>
        </w:rPr>
        <w:t>推动破产案件及时受理</w:t>
      </w:r>
      <w:r w:rsidRPr="006765BE">
        <w:rPr>
          <w:rFonts w:ascii="仿宋_GB2312" w:eastAsia="仿宋_GB2312" w:hint="eastAsia"/>
          <w:sz w:val="32"/>
          <w:szCs w:val="32"/>
        </w:rPr>
        <w:t>】</w:t>
      </w:r>
      <w:r w:rsidRPr="006765BE">
        <w:rPr>
          <w:rFonts w:ascii="仿宋_GB2312" w:eastAsia="仿宋_GB2312" w:hAnsi="Arial" w:cs="Arial" w:hint="eastAsia"/>
          <w:sz w:val="32"/>
          <w:szCs w:val="32"/>
          <w:shd w:val="clear" w:color="auto" w:fill="FFFFFF"/>
        </w:rPr>
        <w:t>完善破产案件立案受理机制，健全破产程序启动机制和破产企业识别机制。</w:t>
      </w:r>
      <w:r>
        <w:rPr>
          <w:rFonts w:ascii="仿宋_GB2312" w:eastAsia="仿宋_GB2312" w:hAnsi="Arial" w:cs="Arial" w:hint="eastAsia"/>
          <w:sz w:val="32"/>
          <w:szCs w:val="32"/>
          <w:shd w:val="clear" w:color="auto" w:fill="FFFFFF"/>
        </w:rPr>
        <w:t>畅通</w:t>
      </w:r>
      <w:r w:rsidRPr="006765BE">
        <w:rPr>
          <w:rFonts w:ascii="仿宋_GB2312" w:eastAsia="仿宋_GB2312" w:hAnsi="Arial" w:cs="Arial" w:hint="eastAsia"/>
          <w:sz w:val="32"/>
          <w:szCs w:val="32"/>
          <w:shd w:val="clear" w:color="auto" w:fill="FFFFFF"/>
        </w:rPr>
        <w:t>执行转破产案件的移送和接收</w:t>
      </w:r>
      <w:r>
        <w:rPr>
          <w:rFonts w:ascii="仿宋_GB2312" w:eastAsia="仿宋_GB2312" w:hAnsi="Arial" w:cs="Arial" w:hint="eastAsia"/>
          <w:sz w:val="32"/>
          <w:szCs w:val="32"/>
          <w:shd w:val="clear" w:color="auto" w:fill="FFFFFF"/>
        </w:rPr>
        <w:t>，</w:t>
      </w:r>
      <w:r w:rsidRPr="006765BE">
        <w:rPr>
          <w:rFonts w:ascii="仿宋_GB2312" w:eastAsia="仿宋_GB2312" w:hAnsi="Arial" w:cs="Arial" w:hint="eastAsia"/>
          <w:sz w:val="32"/>
          <w:szCs w:val="32"/>
          <w:shd w:val="clear" w:color="auto" w:fill="FFFFFF"/>
        </w:rPr>
        <w:t>执行法院移</w:t>
      </w:r>
      <w:r>
        <w:rPr>
          <w:rFonts w:ascii="仿宋_GB2312" w:eastAsia="仿宋_GB2312" w:hAnsi="Arial" w:cs="Arial" w:hint="eastAsia"/>
          <w:sz w:val="32"/>
          <w:szCs w:val="32"/>
          <w:shd w:val="clear" w:color="auto" w:fill="FFFFFF"/>
        </w:rPr>
        <w:t>送案件时，应当确保材料完备，内容、形式符合规定，</w:t>
      </w:r>
      <w:r w:rsidRPr="006765BE">
        <w:rPr>
          <w:rFonts w:ascii="仿宋_GB2312" w:eastAsia="仿宋_GB2312" w:hAnsi="Arial" w:cs="Arial" w:hint="eastAsia"/>
          <w:sz w:val="32"/>
          <w:szCs w:val="32"/>
          <w:shd w:val="clear" w:color="auto" w:fill="FFFFFF"/>
        </w:rPr>
        <w:t>受移送法院应当认真审核并及时反馈意见，不得无故不予接收或暂缓立案。</w:t>
      </w:r>
    </w:p>
    <w:p w:rsidR="00514D2E" w:rsidRDefault="00514D2E" w:rsidP="00514D2E">
      <w:pPr>
        <w:spacing w:line="580" w:lineRule="exact"/>
        <w:ind w:firstLineChars="200" w:firstLine="643"/>
        <w:rPr>
          <w:rFonts w:ascii="仿宋_GB2312" w:eastAsia="仿宋_GB2312"/>
          <w:b/>
          <w:sz w:val="32"/>
          <w:szCs w:val="32"/>
        </w:rPr>
      </w:pPr>
      <w:r>
        <w:rPr>
          <w:rFonts w:ascii="仿宋_GB2312" w:eastAsia="仿宋_GB2312" w:hint="eastAsia"/>
          <w:b/>
          <w:sz w:val="32"/>
          <w:szCs w:val="32"/>
        </w:rPr>
        <w:t>第十一条 【</w:t>
      </w:r>
      <w:r w:rsidRPr="00BA7A26">
        <w:rPr>
          <w:rFonts w:ascii="仿宋_GB2312" w:eastAsia="仿宋_GB2312" w:hint="eastAsia"/>
          <w:sz w:val="32"/>
          <w:szCs w:val="32"/>
        </w:rPr>
        <w:t>加强审限管理</w:t>
      </w:r>
      <w:r>
        <w:rPr>
          <w:rFonts w:ascii="仿宋_GB2312" w:eastAsia="仿宋_GB2312" w:hint="eastAsia"/>
          <w:b/>
          <w:sz w:val="32"/>
          <w:szCs w:val="32"/>
        </w:rPr>
        <w:t>】</w:t>
      </w:r>
      <w:r w:rsidRPr="0003592A">
        <w:rPr>
          <w:rFonts w:ascii="Times New Roman" w:eastAsia="仿宋_GB2312" w:hAnsi="Times New Roman"/>
          <w:color w:val="000000" w:themeColor="text1"/>
          <w:kern w:val="0"/>
          <w:sz w:val="32"/>
          <w:szCs w:val="32"/>
          <w:shd w:val="clear" w:color="auto" w:fill="FFFFFF"/>
        </w:rPr>
        <w:t>强化</w:t>
      </w:r>
      <w:r>
        <w:rPr>
          <w:rFonts w:ascii="Times New Roman" w:eastAsia="仿宋_GB2312" w:hAnsi="Times New Roman" w:hint="eastAsia"/>
          <w:color w:val="000000" w:themeColor="text1"/>
          <w:kern w:val="0"/>
          <w:sz w:val="32"/>
          <w:szCs w:val="32"/>
          <w:shd w:val="clear" w:color="auto" w:fill="FFFFFF"/>
        </w:rPr>
        <w:t>院、庭长审限监督管理职责，加强</w:t>
      </w:r>
      <w:r w:rsidRPr="0003592A">
        <w:rPr>
          <w:rFonts w:ascii="Times New Roman" w:eastAsia="仿宋_GB2312" w:hAnsi="Times New Roman"/>
          <w:color w:val="000000" w:themeColor="text1"/>
          <w:kern w:val="0"/>
          <w:sz w:val="32"/>
          <w:szCs w:val="32"/>
          <w:shd w:val="clear" w:color="auto" w:fill="FFFFFF"/>
        </w:rPr>
        <w:t>流程节点管控，确保</w:t>
      </w:r>
      <w:r>
        <w:rPr>
          <w:rFonts w:ascii="Times New Roman" w:eastAsia="仿宋_GB2312" w:hAnsi="Times New Roman" w:hint="eastAsia"/>
          <w:color w:val="000000" w:themeColor="text1"/>
          <w:kern w:val="0"/>
          <w:sz w:val="32"/>
          <w:szCs w:val="32"/>
          <w:shd w:val="clear" w:color="auto" w:fill="FFFFFF"/>
        </w:rPr>
        <w:t>破产程序</w:t>
      </w:r>
      <w:r w:rsidRPr="0003592A">
        <w:rPr>
          <w:rFonts w:ascii="Times New Roman" w:eastAsia="仿宋_GB2312" w:hAnsi="Times New Roman"/>
          <w:color w:val="000000" w:themeColor="text1"/>
          <w:kern w:val="0"/>
          <w:sz w:val="32"/>
          <w:szCs w:val="32"/>
          <w:shd w:val="clear" w:color="auto" w:fill="FFFFFF"/>
        </w:rPr>
        <w:t>有序、高效推进</w:t>
      </w:r>
      <w:r>
        <w:rPr>
          <w:rFonts w:ascii="Times New Roman" w:eastAsia="仿宋_GB2312" w:hAnsi="Times New Roman" w:hint="eastAsia"/>
          <w:color w:val="000000" w:themeColor="text1"/>
          <w:kern w:val="0"/>
          <w:sz w:val="32"/>
          <w:szCs w:val="32"/>
          <w:shd w:val="clear" w:color="auto" w:fill="FFFFFF"/>
        </w:rPr>
        <w:t>；建立长期未结破产案件季度通报制度，对一年以上超长期案件定期研究一案</w:t>
      </w:r>
      <w:proofErr w:type="gramStart"/>
      <w:r>
        <w:rPr>
          <w:rFonts w:ascii="Times New Roman" w:eastAsia="仿宋_GB2312" w:hAnsi="Times New Roman" w:hint="eastAsia"/>
          <w:color w:val="000000" w:themeColor="text1"/>
          <w:kern w:val="0"/>
          <w:sz w:val="32"/>
          <w:szCs w:val="32"/>
          <w:shd w:val="clear" w:color="auto" w:fill="FFFFFF"/>
        </w:rPr>
        <w:t>一</w:t>
      </w:r>
      <w:proofErr w:type="gramEnd"/>
      <w:r>
        <w:rPr>
          <w:rFonts w:ascii="Times New Roman" w:eastAsia="仿宋_GB2312" w:hAnsi="Times New Roman" w:hint="eastAsia"/>
          <w:color w:val="000000" w:themeColor="text1"/>
          <w:kern w:val="0"/>
          <w:sz w:val="32"/>
          <w:szCs w:val="32"/>
          <w:shd w:val="clear" w:color="auto" w:fill="FFFFFF"/>
        </w:rPr>
        <w:t>策，加大积案清理力度。</w:t>
      </w:r>
    </w:p>
    <w:p w:rsidR="00514D2E" w:rsidRDefault="00514D2E" w:rsidP="00514D2E">
      <w:pPr>
        <w:spacing w:line="580" w:lineRule="exact"/>
        <w:ind w:firstLineChars="200" w:firstLine="643"/>
        <w:rPr>
          <w:rFonts w:ascii="仿宋_GB2312" w:eastAsia="仿宋_GB2312"/>
          <w:sz w:val="32"/>
          <w:szCs w:val="32"/>
        </w:rPr>
      </w:pPr>
      <w:r w:rsidRPr="006765BE">
        <w:rPr>
          <w:rFonts w:ascii="仿宋_GB2312" w:eastAsia="仿宋_GB2312" w:hint="eastAsia"/>
          <w:b/>
          <w:sz w:val="32"/>
          <w:szCs w:val="32"/>
        </w:rPr>
        <w:t>第</w:t>
      </w:r>
      <w:r>
        <w:rPr>
          <w:rFonts w:ascii="仿宋_GB2312" w:eastAsia="仿宋_GB2312" w:hint="eastAsia"/>
          <w:b/>
          <w:sz w:val="32"/>
          <w:szCs w:val="32"/>
        </w:rPr>
        <w:t>十二</w:t>
      </w:r>
      <w:r w:rsidRPr="006765BE">
        <w:rPr>
          <w:rFonts w:ascii="仿宋_GB2312" w:eastAsia="仿宋_GB2312" w:hint="eastAsia"/>
          <w:b/>
          <w:sz w:val="32"/>
          <w:szCs w:val="32"/>
        </w:rPr>
        <w:t>条</w:t>
      </w:r>
      <w:r>
        <w:rPr>
          <w:rFonts w:ascii="仿宋_GB2312" w:eastAsia="仿宋_GB2312" w:hint="eastAsia"/>
          <w:sz w:val="32"/>
          <w:szCs w:val="32"/>
        </w:rPr>
        <w:t xml:space="preserve"> 【提升破产审判能力】加快</w:t>
      </w:r>
      <w:r>
        <w:rPr>
          <w:rFonts w:ascii="仿宋_GB2312" w:eastAsia="仿宋_GB2312" w:hAnsi="Arial" w:cs="Arial" w:hint="eastAsia"/>
          <w:sz w:val="32"/>
          <w:szCs w:val="32"/>
          <w:shd w:val="clear" w:color="auto" w:fill="FFFFFF"/>
        </w:rPr>
        <w:t>培养熟悉清算与破产审判的专业法官，</w:t>
      </w:r>
      <w:r w:rsidRPr="006765BE">
        <w:rPr>
          <w:rFonts w:ascii="仿宋_GB2312" w:eastAsia="仿宋_GB2312" w:hAnsi="Arial" w:cs="Arial" w:hint="eastAsia"/>
          <w:sz w:val="32"/>
          <w:szCs w:val="32"/>
          <w:shd w:val="clear" w:color="auto" w:fill="FFFFFF"/>
        </w:rPr>
        <w:t>适应破产审判工作的需求。完善清算与破产审判工作绩效考评体系，在充分尊重司法规律的基础上确定绩效考评标准，避免将办理清算破产案件与普通案件简单对比、等量齐观、同等考核。</w:t>
      </w:r>
    </w:p>
    <w:p w:rsidR="00514D2E" w:rsidRPr="00BA6F95" w:rsidRDefault="00514D2E" w:rsidP="00514D2E">
      <w:pPr>
        <w:spacing w:line="580" w:lineRule="exact"/>
        <w:ind w:firstLineChars="200" w:firstLine="643"/>
        <w:rPr>
          <w:rFonts w:ascii="仿宋_GB2312" w:eastAsia="仿宋_GB2312"/>
          <w:sz w:val="32"/>
          <w:szCs w:val="32"/>
        </w:rPr>
      </w:pPr>
      <w:r>
        <w:rPr>
          <w:rFonts w:ascii="仿宋_GB2312" w:eastAsia="仿宋_GB2312" w:hint="eastAsia"/>
          <w:b/>
          <w:sz w:val="32"/>
          <w:szCs w:val="32"/>
        </w:rPr>
        <w:t>第十三</w:t>
      </w:r>
      <w:r w:rsidRPr="00BA6F95">
        <w:rPr>
          <w:rFonts w:ascii="仿宋_GB2312" w:eastAsia="仿宋_GB2312" w:hint="eastAsia"/>
          <w:b/>
          <w:sz w:val="32"/>
          <w:szCs w:val="32"/>
        </w:rPr>
        <w:t>条</w:t>
      </w:r>
      <w:r>
        <w:rPr>
          <w:rFonts w:ascii="仿宋_GB2312" w:eastAsia="仿宋_GB2312" w:hint="eastAsia"/>
          <w:sz w:val="32"/>
          <w:szCs w:val="32"/>
        </w:rPr>
        <w:t xml:space="preserve"> 【加强</w:t>
      </w:r>
      <w:r w:rsidRPr="006765BE">
        <w:rPr>
          <w:rFonts w:ascii="仿宋_GB2312" w:eastAsia="仿宋_GB2312" w:hint="eastAsia"/>
          <w:sz w:val="32"/>
          <w:szCs w:val="32"/>
        </w:rPr>
        <w:t>破产管理人</w:t>
      </w:r>
      <w:r>
        <w:rPr>
          <w:rFonts w:ascii="仿宋_GB2312" w:eastAsia="仿宋_GB2312" w:hint="eastAsia"/>
          <w:sz w:val="32"/>
          <w:szCs w:val="32"/>
        </w:rPr>
        <w:t>管理</w:t>
      </w:r>
      <w:r w:rsidRPr="006765BE">
        <w:rPr>
          <w:rFonts w:ascii="仿宋_GB2312" w:eastAsia="仿宋_GB2312" w:hint="eastAsia"/>
          <w:sz w:val="32"/>
          <w:szCs w:val="32"/>
        </w:rPr>
        <w:t>监督</w:t>
      </w:r>
      <w:r>
        <w:rPr>
          <w:rFonts w:ascii="仿宋_GB2312" w:eastAsia="仿宋_GB2312" w:hint="eastAsia"/>
          <w:sz w:val="32"/>
          <w:szCs w:val="32"/>
        </w:rPr>
        <w:t>】</w:t>
      </w:r>
      <w:r w:rsidRPr="006765BE">
        <w:rPr>
          <w:rFonts w:ascii="仿宋_GB2312" w:eastAsia="仿宋_GB2312" w:hAnsi="Arial" w:cs="Arial" w:hint="eastAsia"/>
          <w:sz w:val="32"/>
          <w:szCs w:val="32"/>
          <w:shd w:val="clear" w:color="auto" w:fill="FFFFFF"/>
        </w:rPr>
        <w:t>综合考虑管理人的专业水准、工作经验、执业操守、工作绩效、勤勉程度等因素，合理确定管理人等级，对管理人实行分级管理、定期考评。引入竞争机制选任管理人，提升破产管理质量。支持和保障管理人依法履行职责。根据破产案件的不同情况确定管理人报酬的支付方式，发挥管理人报酬在激励、约束管理人勤勉履职方面的积极作用。</w:t>
      </w:r>
    </w:p>
    <w:p w:rsidR="00514D2E" w:rsidRPr="00415C5A" w:rsidRDefault="00514D2E" w:rsidP="00514D2E">
      <w:pPr>
        <w:spacing w:line="580" w:lineRule="exact"/>
        <w:ind w:firstLineChars="200" w:firstLine="643"/>
        <w:rPr>
          <w:rFonts w:ascii="仿宋_GB2312" w:eastAsia="仿宋_GB2312" w:hAnsi="Arial" w:cs="Arial"/>
          <w:sz w:val="32"/>
          <w:szCs w:val="32"/>
          <w:shd w:val="clear" w:color="auto" w:fill="FFFFFF"/>
        </w:rPr>
      </w:pPr>
      <w:r>
        <w:rPr>
          <w:rFonts w:ascii="仿宋_GB2312" w:eastAsia="仿宋_GB2312" w:hint="eastAsia"/>
          <w:b/>
          <w:sz w:val="32"/>
          <w:szCs w:val="32"/>
        </w:rPr>
        <w:t>第十四</w:t>
      </w:r>
      <w:r w:rsidRPr="00BA6F95">
        <w:rPr>
          <w:rFonts w:ascii="仿宋_GB2312" w:eastAsia="仿宋_GB2312" w:hint="eastAsia"/>
          <w:b/>
          <w:sz w:val="32"/>
          <w:szCs w:val="32"/>
        </w:rPr>
        <w:t>条</w:t>
      </w:r>
      <w:r>
        <w:rPr>
          <w:rFonts w:ascii="仿宋_GB2312" w:eastAsia="仿宋_GB2312" w:hint="eastAsia"/>
          <w:sz w:val="32"/>
          <w:szCs w:val="32"/>
        </w:rPr>
        <w:t xml:space="preserve">  </w:t>
      </w:r>
      <w:r>
        <w:rPr>
          <w:rFonts w:ascii="仿宋_GB2312" w:eastAsia="仿宋_GB2312" w:hAnsi="Arial" w:cs="Arial" w:hint="eastAsia"/>
          <w:sz w:val="32"/>
          <w:szCs w:val="32"/>
          <w:shd w:val="clear" w:color="auto" w:fill="FFFFFF"/>
        </w:rPr>
        <w:t>【严厉打击恶意逃废债</w:t>
      </w:r>
      <w:r w:rsidRPr="006765BE">
        <w:rPr>
          <w:rFonts w:ascii="仿宋_GB2312" w:eastAsia="仿宋_GB2312" w:hAnsi="Arial" w:cs="Arial" w:hint="eastAsia"/>
          <w:sz w:val="32"/>
          <w:szCs w:val="32"/>
          <w:shd w:val="clear" w:color="auto" w:fill="FFFFFF"/>
        </w:rPr>
        <w:t>行为</w:t>
      </w:r>
      <w:r>
        <w:rPr>
          <w:rFonts w:ascii="仿宋_GB2312" w:eastAsia="仿宋_GB2312" w:hAnsi="Arial" w:cs="Arial" w:hint="eastAsia"/>
          <w:sz w:val="32"/>
          <w:szCs w:val="32"/>
          <w:shd w:val="clear" w:color="auto" w:fill="FFFFFF"/>
        </w:rPr>
        <w:t>】</w:t>
      </w:r>
      <w:r w:rsidRPr="00BA6F95">
        <w:rPr>
          <w:rFonts w:ascii="仿宋_GB2312" w:eastAsia="仿宋_GB2312" w:hAnsi="Arial" w:cs="Arial" w:hint="eastAsia"/>
          <w:sz w:val="32"/>
          <w:szCs w:val="32"/>
          <w:shd w:val="clear" w:color="auto" w:fill="FFFFFF"/>
        </w:rPr>
        <w:t>依法审查破产申请，杜绝“假破产、真逃债”案件进入破产程序</w:t>
      </w:r>
      <w:r>
        <w:rPr>
          <w:rFonts w:ascii="仿宋_GB2312" w:eastAsia="仿宋_GB2312" w:hAnsi="Arial" w:cs="Arial" w:hint="eastAsia"/>
          <w:sz w:val="32"/>
          <w:szCs w:val="32"/>
          <w:shd w:val="clear" w:color="auto" w:fill="FFFFFF"/>
        </w:rPr>
        <w:t>。</w:t>
      </w:r>
      <w:r w:rsidRPr="00BA6F95">
        <w:rPr>
          <w:rFonts w:ascii="仿宋_GB2312" w:eastAsia="仿宋_GB2312" w:hAnsi="Arial" w:cs="Arial" w:hint="eastAsia"/>
          <w:sz w:val="32"/>
          <w:szCs w:val="32"/>
          <w:shd w:val="clear" w:color="auto" w:fill="FFFFFF"/>
        </w:rPr>
        <w:t>积极支持和依法监督管理人履行清查、追收债务人财产</w:t>
      </w:r>
      <w:r w:rsidRPr="00CB48C5">
        <w:rPr>
          <w:rFonts w:ascii="仿宋_GB2312" w:eastAsia="仿宋_GB2312" w:hAnsi="Arial" w:cs="Arial" w:hint="eastAsia"/>
          <w:sz w:val="32"/>
          <w:szCs w:val="32"/>
          <w:shd w:val="clear" w:color="auto" w:fill="FFFFFF"/>
        </w:rPr>
        <w:t>的职责。加强执</w:t>
      </w:r>
      <w:r>
        <w:rPr>
          <w:rFonts w:ascii="仿宋_GB2312" w:eastAsia="仿宋_GB2312" w:hAnsi="Arial" w:cs="Arial" w:hint="eastAsia"/>
          <w:sz w:val="32"/>
          <w:szCs w:val="32"/>
          <w:shd w:val="clear" w:color="auto" w:fill="FFFFFF"/>
        </w:rPr>
        <w:t>行转破产</w:t>
      </w:r>
      <w:r w:rsidRPr="00BA6F95">
        <w:rPr>
          <w:rFonts w:ascii="仿宋_GB2312" w:eastAsia="仿宋_GB2312" w:hAnsi="Arial" w:cs="Arial" w:hint="eastAsia"/>
          <w:sz w:val="32"/>
          <w:szCs w:val="32"/>
          <w:shd w:val="clear" w:color="auto" w:fill="FFFFFF"/>
        </w:rPr>
        <w:t>衔接，拓宽打击各种逃废债行为的渠道</w:t>
      </w:r>
      <w:r>
        <w:rPr>
          <w:rFonts w:ascii="仿宋_GB2312" w:eastAsia="仿宋_GB2312" w:hAnsi="Arial" w:cs="Arial" w:hint="eastAsia"/>
          <w:sz w:val="32"/>
          <w:szCs w:val="32"/>
          <w:shd w:val="clear" w:color="auto" w:fill="FFFFFF"/>
        </w:rPr>
        <w:t>。</w:t>
      </w:r>
      <w:r w:rsidRPr="006765BE">
        <w:rPr>
          <w:rFonts w:ascii="仿宋_GB2312" w:eastAsia="仿宋_GB2312" w:hAnsi="Arial" w:cs="Arial" w:hint="eastAsia"/>
          <w:sz w:val="32"/>
          <w:szCs w:val="32"/>
          <w:shd w:val="clear" w:color="auto" w:fill="FFFFFF"/>
        </w:rPr>
        <w:t>依法适用破产程序中的关联企业合并破产、行使破产撤销权和取回权等手段，查找和追回债务人财产。加大对隐匿、故意销毁会计凭证、会计账簿、财务会计报告、虚假破产和借破产逃废债务等行为的刑事处罚力度。</w:t>
      </w:r>
    </w:p>
    <w:p w:rsidR="00514D2E" w:rsidRPr="001D3AC2" w:rsidRDefault="00514D2E" w:rsidP="00514D2E">
      <w:pPr>
        <w:spacing w:line="580" w:lineRule="exact"/>
        <w:rPr>
          <w:rFonts w:ascii="仿宋" w:eastAsia="仿宋" w:hAnsi="仿宋" w:cs="仿宋_GB2312"/>
          <w:sz w:val="32"/>
          <w:szCs w:val="32"/>
        </w:rPr>
      </w:pPr>
      <w:r>
        <w:rPr>
          <w:rFonts w:ascii="仿宋" w:eastAsia="仿宋" w:hAnsi="仿宋" w:cs="仿宋_GB2312" w:hint="eastAsia"/>
          <w:sz w:val="32"/>
          <w:szCs w:val="32"/>
        </w:rPr>
        <w:t xml:space="preserve">    </w:t>
      </w:r>
      <w:r w:rsidRPr="00226841">
        <w:rPr>
          <w:rFonts w:ascii="仿宋_GB2312" w:eastAsia="仿宋_GB2312" w:hint="eastAsia"/>
          <w:b/>
          <w:sz w:val="32"/>
          <w:szCs w:val="32"/>
        </w:rPr>
        <w:t>第十五条</w:t>
      </w:r>
      <w:r>
        <w:rPr>
          <w:rFonts w:ascii="仿宋" w:eastAsia="仿宋" w:hAnsi="仿宋" w:cs="仿宋_GB2312" w:hint="eastAsia"/>
          <w:sz w:val="32"/>
          <w:szCs w:val="32"/>
        </w:rPr>
        <w:t xml:space="preserve"> 【其他】本实施细则由苏州市中级人民法院民事审判第五庭（执行裁判庭）负责解释，自下发之日起施行。</w:t>
      </w:r>
    </w:p>
    <w:p w:rsidR="00514D2E" w:rsidRPr="007354D7" w:rsidRDefault="00514D2E" w:rsidP="00514D2E"/>
    <w:p w:rsidR="00E90BB9" w:rsidRDefault="00E90BB9" w:rsidP="00E90BB9">
      <w:pPr>
        <w:ind w:firstLineChars="200" w:firstLine="640"/>
        <w:jc w:val="right"/>
        <w:rPr>
          <w:rFonts w:ascii="仿宋_GB2312" w:eastAsia="仿宋_GB2312"/>
          <w:sz w:val="32"/>
          <w:szCs w:val="32"/>
        </w:rPr>
      </w:pPr>
    </w:p>
    <w:p w:rsidR="00E90BB9" w:rsidRDefault="00E90BB9" w:rsidP="00E90BB9">
      <w:pPr>
        <w:ind w:firstLineChars="200" w:firstLine="640"/>
        <w:jc w:val="right"/>
        <w:rPr>
          <w:rFonts w:ascii="仿宋_GB2312" w:eastAsia="仿宋_GB2312"/>
          <w:sz w:val="32"/>
          <w:szCs w:val="32"/>
        </w:rPr>
      </w:pPr>
    </w:p>
    <w:p w:rsidR="00E90BB9" w:rsidRDefault="00E90BB9" w:rsidP="00E90BB9">
      <w:pPr>
        <w:ind w:firstLineChars="200" w:firstLine="640"/>
        <w:jc w:val="right"/>
        <w:rPr>
          <w:rFonts w:ascii="仿宋_GB2312" w:eastAsia="仿宋_GB2312"/>
          <w:sz w:val="32"/>
          <w:szCs w:val="32"/>
        </w:rPr>
      </w:pPr>
    </w:p>
    <w:p w:rsidR="00E90BB9" w:rsidRDefault="00E90BB9" w:rsidP="00E90BB9">
      <w:pPr>
        <w:ind w:firstLineChars="200" w:firstLine="640"/>
        <w:jc w:val="right"/>
        <w:rPr>
          <w:rFonts w:ascii="仿宋_GB2312" w:eastAsia="仿宋_GB2312"/>
          <w:sz w:val="32"/>
          <w:szCs w:val="32"/>
        </w:rPr>
      </w:pPr>
    </w:p>
    <w:p w:rsidR="006925A1" w:rsidRPr="00E90BB9" w:rsidRDefault="00E90BB9" w:rsidP="00E90BB9">
      <w:pPr>
        <w:ind w:right="282" w:firstLineChars="100" w:firstLine="280"/>
        <w:rPr>
          <w:rFonts w:ascii="仿宋_GB2312" w:eastAsia="仿宋_GB2312"/>
          <w:sz w:val="32"/>
          <w:szCs w:val="32"/>
        </w:rPr>
      </w:pPr>
      <w:r>
        <w:rPr>
          <w:rFonts w:ascii="仿宋" w:eastAsia="仿宋" w:hAnsi="仿宋"/>
          <w:noProof/>
          <w:sz w:val="28"/>
          <w:szCs w:val="28"/>
        </w:rPr>
        <mc:AlternateContent>
          <mc:Choice Requires="wps">
            <w:drawing>
              <wp:anchor distT="0" distB="0" distL="114300" distR="114300" simplePos="0" relativeHeight="251661312" behindDoc="0" locked="0" layoutInCell="1" allowOverlap="1" wp14:anchorId="2A4BA7DF" wp14:editId="3373DA6C">
                <wp:simplePos x="0" y="0"/>
                <wp:positionH relativeFrom="column">
                  <wp:posOffset>15240</wp:posOffset>
                </wp:positionH>
                <wp:positionV relativeFrom="paragraph">
                  <wp:posOffset>25400</wp:posOffset>
                </wp:positionV>
                <wp:extent cx="5596890" cy="0"/>
                <wp:effectExtent l="15240" t="15875" r="17145" b="12700"/>
                <wp:wrapNone/>
                <wp:docPr id="1"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6890" cy="0"/>
                        </a:xfrm>
                        <a:prstGeom prst="line">
                          <a:avLst/>
                        </a:prstGeom>
                        <a:noFill/>
                        <a:ln w="158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直接连接符 1"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pt,2pt" to="441.9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" strokecolor="black [3213]" strokeweight="1.25pt"/>
            </w:pict>
          </mc:Fallback>
        </mc:AlternateContent>
      </w:r>
      <w:r>
        <w:rPr>
          <w:rFonts w:ascii="仿宋" w:eastAsia="仿宋" w:hAnsi="仿宋"/>
          <w:noProof/>
          <w:sz w:val="28"/>
          <w:szCs w:val="28"/>
        </w:rPr>
        <mc:AlternateContent>
          <mc:Choice Requires="wps">
            <w:drawing>
              <wp:anchor distT="4294967295" distB="4294967295" distL="114300" distR="114300" simplePos="0" relativeHeight="251662336" behindDoc="0" locked="0" layoutInCell="1" allowOverlap="1" wp14:anchorId="7E8F34DA" wp14:editId="56EB844F">
                <wp:simplePos x="0" y="0"/>
                <wp:positionH relativeFrom="column">
                  <wp:posOffset>15240</wp:posOffset>
                </wp:positionH>
                <wp:positionV relativeFrom="paragraph">
                  <wp:posOffset>367029</wp:posOffset>
                </wp:positionV>
                <wp:extent cx="5596890" cy="0"/>
                <wp:effectExtent l="0" t="0" r="22860"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9689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接连接符 4" o:spid="_x0000_s1026" style="position:absolute;left:0;text-align:left;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2pt,28.9pt" to="441.9pt,2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" strokecolor="black [3213]" strokeweight="1.25pt">
                <o:lock v:ext="edit" shapetype="f"/>
              </v:line>
            </w:pict>
          </mc:Fallback>
        </mc:AlternateContent>
      </w:r>
      <w:r w:rsidRPr="000F174B">
        <w:rPr>
          <w:rFonts w:ascii="仿宋" w:eastAsia="仿宋" w:hAnsi="仿宋" w:hint="eastAsia"/>
          <w:sz w:val="28"/>
          <w:szCs w:val="28"/>
        </w:rPr>
        <w:t>苏州市中级人民法院办公室</w:t>
      </w:r>
      <w:r>
        <w:rPr>
          <w:rFonts w:ascii="仿宋" w:eastAsia="仿宋" w:hAnsi="仿宋" w:hint="eastAsia"/>
          <w:sz w:val="28"/>
          <w:szCs w:val="28"/>
        </w:rPr>
        <w:t xml:space="preserve">              2020年3月12日印发</w:t>
      </w:r>
    </w:p>
    <w:sectPr w:rsidR="006925A1" w:rsidRPr="00E90BB9" w:rsidSect="00893846">
      <w:footerReference w:type="default" r:id="rId7"/>
      <w:pgSz w:w="11906" w:h="16838"/>
      <w:pgMar w:top="2268" w:right="1134" w:bottom="1701" w:left="1701"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2FC" w:rsidRDefault="00FE62FC">
      <w:r>
        <w:separator/>
      </w:r>
    </w:p>
  </w:endnote>
  <w:endnote w:type="continuationSeparator" w:id="0">
    <w:p w:rsidR="00FE62FC" w:rsidRDefault="00FE6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7269177"/>
      <w:docPartObj>
        <w:docPartGallery w:val="Page Numbers (Bottom of Page)"/>
        <w:docPartUnique/>
      </w:docPartObj>
    </w:sdtPr>
    <w:sdtEndPr>
      <w:rPr>
        <w:rFonts w:ascii="仿宋_GB2312" w:eastAsia="仿宋_GB2312" w:hint="eastAsia"/>
        <w:sz w:val="28"/>
        <w:szCs w:val="28"/>
      </w:rPr>
    </w:sdtEndPr>
    <w:sdtContent>
      <w:p w:rsidR="00FD1A34" w:rsidRPr="00893846" w:rsidRDefault="004C275E">
        <w:pPr>
          <w:pStyle w:val="a3"/>
          <w:jc w:val="center"/>
          <w:rPr>
            <w:rFonts w:ascii="仿宋_GB2312" w:eastAsia="仿宋_GB2312"/>
            <w:sz w:val="28"/>
            <w:szCs w:val="28"/>
          </w:rPr>
        </w:pPr>
        <w:r w:rsidRPr="00893846">
          <w:rPr>
            <w:rFonts w:ascii="仿宋_GB2312" w:eastAsia="仿宋_GB2312" w:hint="eastAsia"/>
            <w:sz w:val="28"/>
            <w:szCs w:val="28"/>
          </w:rPr>
          <w:fldChar w:fldCharType="begin"/>
        </w:r>
        <w:r w:rsidRPr="00893846">
          <w:rPr>
            <w:rFonts w:ascii="仿宋_GB2312" w:eastAsia="仿宋_GB2312" w:hint="eastAsia"/>
            <w:sz w:val="28"/>
            <w:szCs w:val="28"/>
          </w:rPr>
          <w:instrText>PAGE   \* MERGEFORMAT</w:instrText>
        </w:r>
        <w:r w:rsidRPr="00893846">
          <w:rPr>
            <w:rFonts w:ascii="仿宋_GB2312" w:eastAsia="仿宋_GB2312" w:hint="eastAsia"/>
            <w:sz w:val="28"/>
            <w:szCs w:val="28"/>
          </w:rPr>
          <w:fldChar w:fldCharType="separate"/>
        </w:r>
        <w:r w:rsidR="00911A6C" w:rsidRPr="00911A6C">
          <w:rPr>
            <w:rFonts w:ascii="仿宋_GB2312" w:eastAsia="仿宋_GB2312"/>
            <w:noProof/>
            <w:sz w:val="28"/>
            <w:szCs w:val="28"/>
            <w:lang w:val="zh-CN"/>
          </w:rPr>
          <w:t>-</w:t>
        </w:r>
        <w:r w:rsidR="00911A6C">
          <w:rPr>
            <w:rFonts w:ascii="仿宋_GB2312" w:eastAsia="仿宋_GB2312"/>
            <w:noProof/>
            <w:sz w:val="28"/>
            <w:szCs w:val="28"/>
          </w:rPr>
          <w:t xml:space="preserve"> 5 -</w:t>
        </w:r>
        <w:r w:rsidRPr="00893846">
          <w:rPr>
            <w:rFonts w:ascii="仿宋_GB2312" w:eastAsia="仿宋_GB2312" w:hint="eastAsia"/>
            <w:sz w:val="28"/>
            <w:szCs w:val="28"/>
          </w:rPr>
          <w:fldChar w:fldCharType="end"/>
        </w:r>
      </w:p>
    </w:sdtContent>
  </w:sdt>
  <w:p w:rsidR="00FD1A34" w:rsidRDefault="00911A6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2FC" w:rsidRDefault="00FE62FC">
      <w:r>
        <w:separator/>
      </w:r>
    </w:p>
  </w:footnote>
  <w:footnote w:type="continuationSeparator" w:id="0">
    <w:p w:rsidR="00FE62FC" w:rsidRDefault="00FE62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revisionView w:markup="0"/>
  <w:documentProtection w:edit="forms" w:enforcement="0"/>
  <w:defaultTabStop w:val="420"/>
  <w:drawingGridVerticalSpacing w:val="156"/>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01B629F3-1DCB-4A5A-B62C-F63B75ADC17A}" w:val="13Z4LnfxPq+=db7iCHYNcp8AuvXIrK/5BjmFWgyo6hMGSU9wTOektVzJEQl02saRD"/>
    <w:docVar w:name="{394761FE-6C75-4234-B9A4-AD550E2C583F}" w:val="13Z4LnfxPq+=db7iCHYNcp8AuvXIrK/5BjmFWgyo6hMGSU9wTOektVzJEQl02saRD"/>
    <w:docVar w:name="{F119D6A0-3D9E-4ED9-8B2D-9E78D8C4A469}" w:val="13Z4LnfxPq+=db7iCHYNcp8AuvXIrK/5BjmFWgyo6hMGSU9wTOektVzJEQl02saRD"/>
    <w:docVar w:name="DocumentID" w:val="{9E3E3D69-1043-47CE-A006-26189EC239AF}_2"/>
  </w:docVars>
  <w:rsids>
    <w:rsidRoot w:val="00514D2E"/>
    <w:rsid w:val="002E5963"/>
    <w:rsid w:val="004C275E"/>
    <w:rsid w:val="00514D2E"/>
    <w:rsid w:val="00546153"/>
    <w:rsid w:val="006925A1"/>
    <w:rsid w:val="006F129F"/>
    <w:rsid w:val="007A00C6"/>
    <w:rsid w:val="00893846"/>
    <w:rsid w:val="00911A6C"/>
    <w:rsid w:val="00A81E4C"/>
    <w:rsid w:val="00E2661B"/>
    <w:rsid w:val="00E90BB9"/>
    <w:rsid w:val="00FE6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4D2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514D2E"/>
    <w:pPr>
      <w:tabs>
        <w:tab w:val="center" w:pos="4153"/>
        <w:tab w:val="right" w:pos="8306"/>
      </w:tabs>
      <w:snapToGrid w:val="0"/>
      <w:jc w:val="left"/>
    </w:pPr>
    <w:rPr>
      <w:sz w:val="18"/>
      <w:szCs w:val="18"/>
    </w:rPr>
  </w:style>
  <w:style w:type="character" w:customStyle="1" w:styleId="Char">
    <w:name w:val="页脚 Char"/>
    <w:basedOn w:val="a0"/>
    <w:link w:val="a3"/>
    <w:uiPriority w:val="99"/>
    <w:rsid w:val="00514D2E"/>
    <w:rPr>
      <w:sz w:val="18"/>
      <w:szCs w:val="18"/>
    </w:rPr>
  </w:style>
  <w:style w:type="paragraph" w:styleId="a4">
    <w:name w:val="header"/>
    <w:basedOn w:val="a"/>
    <w:link w:val="Char0"/>
    <w:uiPriority w:val="99"/>
    <w:unhideWhenUsed/>
    <w:rsid w:val="0089384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89384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4D2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514D2E"/>
    <w:pPr>
      <w:tabs>
        <w:tab w:val="center" w:pos="4153"/>
        <w:tab w:val="right" w:pos="8306"/>
      </w:tabs>
      <w:snapToGrid w:val="0"/>
      <w:jc w:val="left"/>
    </w:pPr>
    <w:rPr>
      <w:sz w:val="18"/>
      <w:szCs w:val="18"/>
    </w:rPr>
  </w:style>
  <w:style w:type="character" w:customStyle="1" w:styleId="Char">
    <w:name w:val="页脚 Char"/>
    <w:basedOn w:val="a0"/>
    <w:link w:val="a3"/>
    <w:uiPriority w:val="99"/>
    <w:rsid w:val="00514D2E"/>
    <w:rPr>
      <w:sz w:val="18"/>
      <w:szCs w:val="18"/>
    </w:rPr>
  </w:style>
  <w:style w:type="paragraph" w:styleId="a4">
    <w:name w:val="header"/>
    <w:basedOn w:val="a"/>
    <w:link w:val="Char0"/>
    <w:uiPriority w:val="99"/>
    <w:unhideWhenUsed/>
    <w:rsid w:val="0089384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89384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2125</Words>
  <Characters>103</Characters>
  <Application>Microsoft Office Word</Application>
  <DocSecurity>0</DocSecurity>
  <Lines>1</Lines>
  <Paragraphs>4</Paragraphs>
  <ScaleCrop>false</ScaleCrop>
  <Company>Microsoft</Company>
  <LinksUpToDate>false</LinksUpToDate>
  <CharactersWithSpaces>2224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王蔚珏</dc:creator>
  <cp:lastModifiedBy>周雯莉</cp:lastModifiedBy>
  <cp:revision>3</cp:revision>
  <cp:lastPrinted>2020-03-16T08:36:00Z</cp:lastPrinted>
  <dcterms:created xsi:type="dcterms:W3CDTF">2020-05-20T05:09:00Z</dcterms:created>
  <dcterms:modified xsi:type="dcterms:W3CDTF">2020-05-20T05:09:00Z</dcterms:modified>
</cp:coreProperties>
</file>