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page" w:tblpX="1697" w:tblpY="2321"/>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8805" w:type="dxa"/>
            <w:vAlign w:val="top"/>
          </w:tcPr>
          <w:p>
            <w:pPr>
              <w:jc w:val="distribute"/>
              <w:rPr>
                <w:rFonts w:hint="eastAsia" w:ascii="Times New Roman" w:hAnsi="Times New Roman" w:eastAsia="方正小标宋简体" w:cs="方正小标宋简体"/>
                <w:color w:val="FF0000"/>
                <w:sz w:val="56"/>
                <w:szCs w:val="56"/>
                <w:vertAlign w:val="baseline"/>
                <w:lang w:eastAsia="zh-CN"/>
              </w:rPr>
            </w:pPr>
            <w:r>
              <w:rPr>
                <w:rFonts w:hint="eastAsia" w:ascii="Times New Roman" w:hAnsi="Times New Roman" w:eastAsia="方正小标宋简体" w:cs="方正小标宋简体"/>
                <w:color w:val="FF0000"/>
                <w:sz w:val="56"/>
                <w:szCs w:val="56"/>
                <w:vertAlign w:val="baseline"/>
                <w:lang w:eastAsia="zh-CN"/>
              </w:rPr>
              <w:t>中共苏州市委组织部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8805" w:type="dxa"/>
            <w:vAlign w:val="top"/>
          </w:tcPr>
          <w:p>
            <w:pPr>
              <w:jc w:val="distribute"/>
              <w:rPr>
                <w:rFonts w:hint="eastAsia" w:ascii="Times New Roman" w:hAnsi="Times New Roman" w:eastAsia="方正小标宋简体" w:cs="方正小标宋简体"/>
                <w:color w:val="FF0000"/>
                <w:sz w:val="56"/>
                <w:szCs w:val="56"/>
                <w:vertAlign w:val="baseline"/>
                <w:lang w:eastAsia="zh-CN"/>
              </w:rPr>
            </w:pPr>
            <w:r>
              <w:rPr>
                <w:rFonts w:hint="eastAsia" w:ascii="Times New Roman" w:hAnsi="Times New Roman" w:eastAsia="方正小标宋简体" w:cs="方正小标宋简体"/>
                <w:color w:val="FF0000"/>
                <w:sz w:val="56"/>
                <w:szCs w:val="56"/>
                <w:vertAlign w:val="baseline"/>
                <w:lang w:eastAsia="zh-CN"/>
              </w:rPr>
              <w:t>中共苏州市委市级机关工作委员会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8805" w:type="dxa"/>
            <w:vAlign w:val="top"/>
          </w:tcPr>
          <w:p>
            <w:pPr>
              <w:jc w:val="distribute"/>
              <w:rPr>
                <w:rFonts w:hint="eastAsia" w:ascii="Times New Roman" w:hAnsi="Times New Roman" w:eastAsia="方正小标宋简体" w:cs="方正小标宋简体"/>
                <w:color w:val="FF0000"/>
                <w:sz w:val="56"/>
                <w:szCs w:val="56"/>
                <w:vertAlign w:val="baseline"/>
                <w:lang w:eastAsia="zh-CN"/>
              </w:rPr>
            </w:pPr>
            <w:r>
              <w:rPr>
                <w:rFonts w:hint="eastAsia" w:ascii="Times New Roman" w:hAnsi="Times New Roman" w:eastAsia="方正小标宋简体" w:cs="方正小标宋简体"/>
                <w:color w:val="FF0000"/>
                <w:sz w:val="56"/>
                <w:szCs w:val="56"/>
                <w:vertAlign w:val="baseline"/>
                <w:lang w:eastAsia="zh-CN"/>
              </w:rPr>
              <w:t>中共苏州市委老干部局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8805" w:type="dxa"/>
            <w:vAlign w:val="top"/>
          </w:tcPr>
          <w:p>
            <w:pPr>
              <w:jc w:val="distribute"/>
              <w:rPr>
                <w:rFonts w:hint="eastAsia" w:ascii="Times New Roman" w:hAnsi="Times New Roman" w:eastAsia="方正小标宋简体" w:cs="方正小标宋简体"/>
                <w:color w:val="FF0000"/>
                <w:w w:val="90"/>
                <w:sz w:val="56"/>
                <w:szCs w:val="56"/>
                <w:vertAlign w:val="baseline"/>
                <w:lang w:eastAsia="zh-CN"/>
              </w:rPr>
            </w:pPr>
            <w:r>
              <w:rPr>
                <w:rFonts w:hint="eastAsia" w:ascii="Times New Roman" w:hAnsi="Times New Roman" w:eastAsia="方正小标宋简体" w:cs="方正小标宋简体"/>
                <w:color w:val="FF0000"/>
                <w:w w:val="90"/>
                <w:sz w:val="56"/>
                <w:szCs w:val="56"/>
                <w:vertAlign w:val="baseline"/>
                <w:lang w:eastAsia="zh-CN"/>
              </w:rPr>
              <w:t>中共苏州市委离退休干部工作委员会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exact"/>
        </w:trPr>
        <w:tc>
          <w:tcPr>
            <w:tcW w:w="8805" w:type="dxa"/>
            <w:vAlign w:val="top"/>
          </w:tcPr>
          <w:p>
            <w:pPr>
              <w:jc w:val="distribute"/>
              <w:rPr>
                <w:rFonts w:hint="eastAsia" w:ascii="Times New Roman" w:hAnsi="Times New Roman" w:eastAsia="方正小标宋简体" w:cs="方正小标宋简体"/>
                <w:color w:val="FF0000"/>
                <w:sz w:val="56"/>
                <w:szCs w:val="56"/>
                <w:vertAlign w:val="baseline"/>
                <w:lang w:eastAsia="zh-CN"/>
              </w:rPr>
            </w:pPr>
            <w:r>
              <w:rPr>
                <w:rFonts w:hint="eastAsia" w:ascii="Times New Roman" w:hAnsi="Times New Roman" w:eastAsia="方正小标宋简体" w:cs="方正小标宋简体"/>
                <w:color w:val="FF0000"/>
                <w:sz w:val="56"/>
                <w:szCs w:val="56"/>
                <w:vertAlign w:val="baseline"/>
                <w:lang w:eastAsia="zh-CN"/>
              </w:rPr>
              <w:t>苏州市人力资源和社会保障局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exact"/>
        </w:trPr>
        <w:tc>
          <w:tcPr>
            <w:tcW w:w="8805" w:type="dxa"/>
            <w:tcBorders>
              <w:bottom w:val="nil"/>
            </w:tcBorders>
            <w:vAlign w:val="bottom"/>
          </w:tcPr>
          <w:p>
            <w:pPr>
              <w:jc w:val="center"/>
              <w:rPr>
                <w:rFonts w:hint="eastAsia" w:ascii="Times New Roman" w:hAnsi="Times New Roman" w:eastAsia="仿宋_GB2312" w:cs="仿宋_GB2312"/>
                <w:color w:val="auto"/>
                <w:sz w:val="32"/>
                <w:szCs w:val="32"/>
                <w:vertAlign w:val="baseline"/>
                <w:lang w:eastAsia="zh-CN"/>
              </w:rPr>
            </w:pPr>
          </w:p>
          <w:p>
            <w:pPr>
              <w:jc w:val="center"/>
              <w:rPr>
                <w:rFonts w:hint="default" w:ascii="Times New Roman" w:hAnsi="Times New Roman" w:eastAsia="方正小标宋简体" w:cs="方正小标宋简体"/>
                <w:color w:val="C00000"/>
                <w:sz w:val="56"/>
                <w:szCs w:val="56"/>
                <w:vertAlign w:val="baseline"/>
                <w:lang w:val="en-US" w:eastAsia="zh-CN"/>
              </w:rPr>
            </w:pPr>
            <w:r>
              <w:rPr>
                <w:rFonts w:hint="eastAsia" w:ascii="Times New Roman" w:hAnsi="Times New Roman" w:eastAsia="仿宋_GB2312" w:cs="仿宋_GB2312"/>
                <w:color w:val="auto"/>
                <w:sz w:val="32"/>
                <w:szCs w:val="32"/>
                <w:vertAlign w:val="baseline"/>
                <w:lang w:eastAsia="zh-CN"/>
              </w:rPr>
              <w:t>苏委老〔</w:t>
            </w:r>
            <w:r>
              <w:rPr>
                <w:rFonts w:hint="eastAsia" w:ascii="Times New Roman" w:hAnsi="Times New Roman" w:eastAsia="仿宋_GB2312" w:cs="仿宋_GB2312"/>
                <w:color w:val="auto"/>
                <w:sz w:val="32"/>
                <w:szCs w:val="32"/>
                <w:vertAlign w:val="baseline"/>
                <w:lang w:val="en-US" w:eastAsia="zh-CN"/>
              </w:rPr>
              <w:t>2020</w:t>
            </w:r>
            <w:r>
              <w:rPr>
                <w:rFonts w:hint="eastAsia" w:ascii="Times New Roman" w:hAnsi="Times New Roman" w:eastAsia="仿宋_GB2312" w:cs="仿宋_GB2312"/>
                <w:color w:val="auto"/>
                <w:sz w:val="32"/>
                <w:szCs w:val="32"/>
                <w:vertAlign w:val="baseline"/>
                <w:lang w:eastAsia="zh-CN"/>
              </w:rPr>
              <w:t>〕</w:t>
            </w:r>
            <w:r>
              <w:rPr>
                <w:rFonts w:hint="eastAsia" w:ascii="Times New Roman" w:hAnsi="Times New Roman" w:eastAsia="仿宋_GB2312" w:cs="仿宋_GB2312"/>
                <w:color w:val="auto"/>
                <w:sz w:val="32"/>
                <w:szCs w:val="32"/>
                <w:vertAlign w:val="baseline"/>
                <w:lang w:val="en-US" w:eastAsia="zh-CN"/>
              </w:rPr>
              <w:t>15</w:t>
            </w:r>
            <w:r>
              <w:rPr>
                <w:rFonts w:hint="eastAsia" w:ascii="Times New Roman" w:hAnsi="Times New Roman" w:eastAsia="仿宋_GB2312" w:cs="仿宋_GB2312"/>
                <w:color w:val="auto"/>
                <w:sz w:val="32"/>
                <w:szCs w:val="32"/>
                <w:vertAlign w:val="baseline"/>
                <w:lang w:eastAsia="zh-CN"/>
              </w:rPr>
              <w:t>号</w:t>
            </w:r>
          </w:p>
        </w:tc>
      </w:tr>
    </w:tbl>
    <w:p>
      <w:pPr>
        <w:keepNext w:val="0"/>
        <w:keepLines w:val="0"/>
        <w:pageBreakBefore w:val="0"/>
        <w:widowControl w:val="0"/>
        <w:kinsoku/>
        <w:wordWrap/>
        <w:overflowPunct/>
        <w:topLinePunct w:val="0"/>
        <w:autoSpaceDE/>
        <w:autoSpaceDN/>
        <w:bidi w:val="0"/>
        <w:adjustRightInd/>
        <w:snapToGrid/>
        <w:spacing w:beforeLines="50" w:afterLines="50" w:line="640" w:lineRule="exact"/>
        <w:contextualSpacing/>
        <w:jc w:val="center"/>
        <w:textAlignment w:val="auto"/>
        <w:rPr>
          <w:rFonts w:hint="eastAsia" w:ascii="Times New Roman" w:hAnsi="Times New Roman" w:eastAsia="方正小标宋简体" w:cs="方正小标宋简体"/>
          <w:w w:val="100"/>
          <w:sz w:val="44"/>
          <w:szCs w:val="44"/>
        </w:rPr>
      </w:pPr>
      <w:r>
        <w:rPr>
          <w:rFonts w:hint="eastAsia" w:ascii="Times New Roman" w:hAnsi="Times New Roman" w:eastAsia="仿宋_GB2312" w:cs="仿宋_GB2312"/>
          <w:color w:val="auto"/>
          <w:sz w:val="32"/>
          <w:szCs w:val="32"/>
        </w:rPr>
        <mc:AlternateContent>
          <mc:Choice Requires="wps">
            <w:drawing>
              <wp:anchor distT="0" distB="0" distL="114300" distR="114300" simplePos="0" relativeHeight="251658240" behindDoc="0" locked="0" layoutInCell="1" allowOverlap="1">
                <wp:simplePos x="0" y="0"/>
                <wp:positionH relativeFrom="column">
                  <wp:posOffset>12065</wp:posOffset>
                </wp:positionH>
                <wp:positionV relativeFrom="paragraph">
                  <wp:posOffset>3886835</wp:posOffset>
                </wp:positionV>
                <wp:extent cx="5581650" cy="9525"/>
                <wp:effectExtent l="0" t="0" r="0" b="0"/>
                <wp:wrapNone/>
                <wp:docPr id="2" name="直接连接符 2"/>
                <wp:cNvGraphicFramePr/>
                <a:graphic xmlns:a="http://schemas.openxmlformats.org/drawingml/2006/main">
                  <a:graphicData uri="http://schemas.microsoft.com/office/word/2010/wordprocessingShape">
                    <wps:wsp>
                      <wps:cNvCnPr/>
                      <wps:spPr>
                        <a:xfrm>
                          <a:off x="994410" y="5071110"/>
                          <a:ext cx="5581650" cy="9525"/>
                        </a:xfrm>
                        <a:prstGeom prst="line">
                          <a:avLst/>
                        </a:prstGeom>
                        <a:ln w="28575" cmpd="sng">
                          <a:solidFill>
                            <a:srgbClr val="FF0000"/>
                          </a:solidFill>
                          <a:prstDash val="solid"/>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id="_x0000_s1026" o:spid="_x0000_s1026" o:spt="20" style="position:absolute;left:0pt;margin-left:0.95pt;margin-top:306.05pt;height:0.75pt;width:439.5pt;z-index:251658240;mso-width-relative:page;mso-height-relative:page;" filled="f" stroked="t" coordsize="21600,21600" o:gfxdata="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LS54w1wAAAAkBAAAPAAAAAAAA&#10;AAEAIAAAACIAAABkcnMvZG93bnJldi54bWxQSwECFAAUAAAACACHTuJAVuiZPNoBAAByAwAADgAA&#10;AAAAAAABACAAAAAmAQAAZHJzL2Uyb0RvYy54bWxQSwUGAAAAAAYABgBZAQAAcgUAAAAA&#10;">
                <v:fill on="f" focussize="0,0"/>
                <v:stroke weight="2.25pt" color="#FF0000 [3205]" miterlimit="8" joinstyle="miter"/>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beforeLines="50" w:afterLines="50" w:line="640" w:lineRule="exact"/>
        <w:contextualSpacing/>
        <w:jc w:val="center"/>
        <w:textAlignment w:val="auto"/>
        <w:rPr>
          <w:rFonts w:hint="eastAsia" w:ascii="Times New Roman" w:hAnsi="Times New Roman" w:eastAsia="方正小标宋简体" w:cs="方正小标宋简体"/>
          <w:w w:val="100"/>
          <w:sz w:val="44"/>
          <w:szCs w:val="44"/>
        </w:rPr>
      </w:pPr>
    </w:p>
    <w:p>
      <w:pPr>
        <w:spacing w:beforeLines="50" w:afterLines="50" w:line="0" w:lineRule="atLeast"/>
        <w:contextualSpacing/>
        <w:jc w:val="center"/>
        <w:rPr>
          <w:rFonts w:ascii="Times New Roman" w:hAnsi="Times New Roman" w:eastAsia="方正小标宋简体" w:cs="方正小标宋简体"/>
          <w:w w:val="95"/>
          <w:sz w:val="44"/>
          <w:szCs w:val="44"/>
        </w:rPr>
      </w:pPr>
      <w:r>
        <w:rPr>
          <w:rFonts w:hint="eastAsia" w:ascii="Times New Roman" w:hAnsi="Times New Roman" w:eastAsia="方正小标宋简体" w:cs="方正小标宋简体"/>
          <w:w w:val="95"/>
          <w:sz w:val="44"/>
          <w:szCs w:val="44"/>
        </w:rPr>
        <w:t>关于在全市组织开展“再出发·再接力”</w:t>
      </w:r>
      <w:r>
        <w:rPr>
          <w:rFonts w:hint="eastAsia" w:ascii="Times New Roman" w:hAnsi="Times New Roman" w:eastAsia="方正小标宋简体" w:cs="方正小标宋简体"/>
          <w:w w:val="95"/>
          <w:sz w:val="44"/>
          <w:szCs w:val="44"/>
        </w:rPr>
        <w:br w:type="textWrapping"/>
      </w:r>
      <w:r>
        <w:rPr>
          <w:rFonts w:hint="eastAsia" w:ascii="Times New Roman" w:hAnsi="Times New Roman" w:eastAsia="方正小标宋简体" w:cs="方正小标宋简体"/>
          <w:w w:val="95"/>
          <w:sz w:val="44"/>
          <w:szCs w:val="44"/>
        </w:rPr>
        <w:t>干部荣誉退休仪式活动的通知</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contextualSpacing/>
        <w:textAlignment w:val="auto"/>
        <w:rPr>
          <w:rFonts w:hint="eastAsia" w:ascii="Times New Roman" w:hAnsi="Times New Roman"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contextualSpacing/>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各市、区委组织部、机关工委、老干部局（离退休干部工委），人力资源和社会保障局；市委各部委办局、市各委办局、市各人民团体和直属单位：</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eastAsia="仿宋_GB2312" w:cs="仿宋_GB2312"/>
          <w:sz w:val="32"/>
          <w:szCs w:val="32"/>
        </w:rPr>
      </w:pPr>
      <w:r>
        <w:rPr>
          <w:rFonts w:hint="eastAsia" w:ascii="Times New Roman" w:hAnsi="Times New Roman" w:eastAsia="仿宋_GB2312" w:cs="仿宋_GB2312"/>
          <w:sz w:val="32"/>
          <w:szCs w:val="32"/>
        </w:rPr>
        <w:t>为深入学习贯彻习近平新时代中国特色社会主义思想和习近平总书记关于老干部工作的重要论述，对标市委“思想再解放、开放再出发、目标再攀高”要求，切实把老干部工作融入全市高质量发展大局，组织引导全市广大退休干部为“</w:t>
      </w:r>
      <w:r>
        <w:rPr>
          <w:rFonts w:ascii="Times New Roman" w:hAnsi="Times New Roman" w:eastAsia="仿宋_GB2312" w:cs="仿宋_GB2312"/>
          <w:color w:val="000000"/>
          <w:sz w:val="32"/>
          <w:szCs w:val="32"/>
        </w:rPr>
        <w:t>再创一个激情燃烧、干事创业的火红年代</w:t>
      </w:r>
      <w:r>
        <w:rPr>
          <w:rFonts w:hint="eastAsia" w:ascii="Times New Roman" w:hAnsi="Times New Roman" w:eastAsia="仿宋_GB2312" w:cs="仿宋_GB2312"/>
          <w:sz w:val="32"/>
          <w:szCs w:val="32"/>
        </w:rPr>
        <w:t>”继续贡献力量，经研究，决定在全市开展“再出发·再接力”干部荣誉退休仪式活动。现将有关事项通知如下：</w:t>
      </w:r>
    </w:p>
    <w:p>
      <w:pPr>
        <w:keepNext w:val="0"/>
        <w:keepLines w:val="0"/>
        <w:pageBreakBefore w:val="0"/>
        <w:widowControl w:val="0"/>
        <w:kinsoku/>
        <w:wordWrap/>
        <w:overflowPunct/>
        <w:topLinePunct w:val="0"/>
        <w:autoSpaceDE/>
        <w:autoSpaceDN/>
        <w:bidi w:val="0"/>
        <w:adjustRightInd w:val="0"/>
        <w:snapToGrid w:val="0"/>
        <w:spacing w:line="580" w:lineRule="exact"/>
        <w:ind w:firstLine="628" w:firstLineChars="200"/>
        <w:contextualSpacing/>
        <w:textAlignment w:val="auto"/>
        <w:rPr>
          <w:rFonts w:ascii="Times New Roman" w:hAnsi="Times New Roman" w:eastAsia="黑体" w:cs="Times New Roman"/>
          <w:sz w:val="32"/>
          <w:szCs w:val="32"/>
        </w:rPr>
      </w:pPr>
      <w:r>
        <w:rPr>
          <w:rFonts w:hint="eastAsia" w:ascii="Times New Roman" w:hAnsi="Times New Roman" w:eastAsia="黑体" w:cs="Times New Roman"/>
          <w:sz w:val="32"/>
          <w:szCs w:val="32"/>
        </w:rPr>
        <w:t>一、活动范围</w:t>
      </w:r>
    </w:p>
    <w:p>
      <w:pPr>
        <w:keepNext w:val="0"/>
        <w:keepLines w:val="0"/>
        <w:pageBreakBefore w:val="0"/>
        <w:widowControl w:val="0"/>
        <w:kinsoku/>
        <w:wordWrap/>
        <w:overflowPunct/>
        <w:topLinePunct w:val="0"/>
        <w:autoSpaceDE/>
        <w:autoSpaceDN/>
        <w:bidi w:val="0"/>
        <w:snapToGrid w:val="0"/>
        <w:spacing w:line="580" w:lineRule="exact"/>
        <w:ind w:firstLine="628" w:firstLineChars="200"/>
        <w:contextualSpacing/>
        <w:textAlignment w:val="auto"/>
        <w:rPr>
          <w:rFonts w:ascii="Times New Roman" w:hAnsi="Times New Roman" w:eastAsia="仿宋_GB2312"/>
          <w:sz w:val="32"/>
          <w:szCs w:val="32"/>
        </w:rPr>
      </w:pPr>
      <w:r>
        <w:rPr>
          <w:rFonts w:hint="eastAsia" w:ascii="Times New Roman" w:hAnsi="Times New Roman" w:eastAsia="仿宋_GB2312"/>
          <w:sz w:val="32"/>
          <w:szCs w:val="32"/>
        </w:rPr>
        <w:t>机关、事业单位干部批准退休后</w:t>
      </w:r>
      <w:r>
        <w:rPr>
          <w:rFonts w:hint="eastAsia" w:ascii="Times New Roman" w:hAnsi="Times New Roman" w:eastAsia="仿宋_GB2312" w:cs="仿宋_GB2312"/>
          <w:sz w:val="32"/>
          <w:szCs w:val="32"/>
        </w:rPr>
        <w:t>由</w:t>
      </w:r>
      <w:r>
        <w:rPr>
          <w:rFonts w:hint="eastAsia" w:ascii="Times New Roman" w:hAnsi="Times New Roman" w:eastAsia="仿宋_GB2312" w:cs="仿宋_GB2312"/>
          <w:sz w:val="32"/>
          <w:szCs w:val="32"/>
          <w:lang w:eastAsia="zh-CN"/>
        </w:rPr>
        <w:t>各地、各</w:t>
      </w:r>
      <w:r>
        <w:rPr>
          <w:rFonts w:hint="eastAsia" w:ascii="Times New Roman" w:hAnsi="Times New Roman" w:eastAsia="仿宋_GB2312" w:cs="仿宋_GB2312"/>
          <w:sz w:val="32"/>
          <w:szCs w:val="32"/>
        </w:rPr>
        <w:t>单位单独或集中</w:t>
      </w:r>
      <w:r>
        <w:rPr>
          <w:rFonts w:hint="eastAsia" w:ascii="Times New Roman" w:hAnsi="Times New Roman" w:eastAsia="仿宋_GB2312"/>
          <w:sz w:val="32"/>
          <w:szCs w:val="32"/>
        </w:rPr>
        <w:t>开展</w:t>
      </w:r>
      <w:r>
        <w:rPr>
          <w:rFonts w:hint="eastAsia" w:ascii="Times New Roman" w:hAnsi="Times New Roman" w:eastAsia="仿宋_GB2312" w:cs="方正小标宋简体"/>
          <w:spacing w:val="-8"/>
          <w:w w:val="95"/>
          <w:sz w:val="32"/>
          <w:szCs w:val="32"/>
        </w:rPr>
        <w:t>“再出发·再接力”</w:t>
      </w:r>
      <w:r>
        <w:rPr>
          <w:rFonts w:hint="eastAsia" w:ascii="Times New Roman" w:hAnsi="Times New Roman" w:eastAsia="仿宋_GB2312"/>
          <w:sz w:val="32"/>
          <w:szCs w:val="32"/>
        </w:rPr>
        <w:t>干部荣誉退休仪式活动。</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sz w:val="32"/>
          <w:szCs w:val="32"/>
        </w:rPr>
      </w:pPr>
      <w:r>
        <w:rPr>
          <w:rFonts w:hint="eastAsia" w:ascii="Times New Roman" w:hAnsi="Times New Roman" w:eastAsia="黑体" w:cs="黑体"/>
          <w:sz w:val="32"/>
          <w:szCs w:val="32"/>
        </w:rPr>
        <w:t>二、主要内容</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eastAsia="仿宋_GB2312" w:cs="仿宋_GB2312"/>
          <w:sz w:val="32"/>
          <w:szCs w:val="32"/>
        </w:rPr>
      </w:pPr>
      <w:r>
        <w:rPr>
          <w:rFonts w:hint="eastAsia" w:ascii="Times New Roman" w:hAnsi="Times New Roman" w:eastAsia="仿宋_GB2312" w:cs="仿宋_GB2312"/>
          <w:color w:val="000000" w:themeColor="text1"/>
          <w:sz w:val="32"/>
          <w:szCs w:val="32"/>
          <w14:textFill>
            <w14:solidFill>
              <w14:schemeClr w14:val="tx1"/>
            </w14:solidFill>
          </w14:textFill>
        </w:rPr>
        <w:t>开展“再出发·再接力”干部荣誉退休仪式活动，</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既</w:t>
      </w:r>
      <w:r>
        <w:rPr>
          <w:rFonts w:hint="eastAsia" w:ascii="Times New Roman" w:hAnsi="Times New Roman" w:eastAsia="仿宋_GB2312" w:cs="仿宋_GB2312"/>
          <w:color w:val="000000" w:themeColor="text1"/>
          <w:sz w:val="32"/>
          <w:szCs w:val="32"/>
          <w14:textFill>
            <w14:solidFill>
              <w14:schemeClr w14:val="tx1"/>
            </w14:solidFill>
          </w14:textFill>
        </w:rPr>
        <w:t>要充分肯定退休干部为苏州经济社会发展作出的积极贡献，帮助他们及时转换角色</w:t>
      </w:r>
      <w:r>
        <w:rPr>
          <w:rFonts w:hint="eastAsia" w:ascii="Times New Roman" w:hAnsi="Times New Roman" w:eastAsia="仿宋_GB2312" w:cs="仿宋_GB2312"/>
          <w:color w:val="000000" w:themeColor="text1"/>
          <w:sz w:val="32"/>
          <w:szCs w:val="32"/>
          <w:lang w:eastAsia="zh-CN"/>
          <w14:textFill>
            <w14:solidFill>
              <w14:schemeClr w14:val="tx1"/>
            </w14:solidFill>
          </w14:textFill>
        </w:rPr>
        <w:t>；又</w:t>
      </w:r>
      <w:r>
        <w:rPr>
          <w:rFonts w:hint="eastAsia" w:ascii="Times New Roman" w:hAnsi="Times New Roman" w:eastAsia="仿宋_GB2312" w:cs="仿宋_GB2312"/>
          <w:color w:val="000000" w:themeColor="text1"/>
          <w:sz w:val="32"/>
          <w:szCs w:val="32"/>
          <w14:textFill>
            <w14:solidFill>
              <w14:schemeClr w14:val="tx1"/>
            </w14:solidFill>
          </w14:textFill>
        </w:rPr>
        <w:t>要积极引导退休干部继续发挥政治优势、经验优势、威望优势，不忘初心“再出发”</w:t>
      </w:r>
      <w:r>
        <w:rPr>
          <w:rFonts w:hint="eastAsia" w:ascii="Times New Roman" w:hAnsi="Times New Roman" w:eastAsia="仿宋_GB2312" w:cs="仿宋_GB2312"/>
          <w:color w:val="000000" w:themeColor="text1"/>
          <w:sz w:val="32"/>
          <w:szCs w:val="32"/>
          <w:lang w:eastAsia="zh-CN"/>
          <w14:textFill>
            <w14:solidFill>
              <w14:schemeClr w14:val="tx1"/>
            </w14:solidFill>
          </w14:textFill>
        </w:rPr>
        <w:t>；还</w:t>
      </w:r>
      <w:r>
        <w:rPr>
          <w:rFonts w:hint="eastAsia" w:ascii="Times New Roman" w:hAnsi="Times New Roman" w:eastAsia="仿宋_GB2312" w:cs="仿宋_GB2312"/>
          <w:color w:val="000000" w:themeColor="text1"/>
          <w:sz w:val="32"/>
          <w:szCs w:val="32"/>
          <w14:textFill>
            <w14:solidFill>
              <w14:schemeClr w14:val="tx1"/>
            </w14:solidFill>
          </w14:textFill>
        </w:rPr>
        <w:t>要激励在职干部</w:t>
      </w:r>
      <w:r>
        <w:rPr>
          <w:rFonts w:hint="eastAsia" w:ascii="Times New Roman" w:hAnsi="Times New Roman" w:eastAsia="仿宋_GB2312" w:cs="仿宋_GB2312"/>
          <w:sz w:val="32"/>
          <w:szCs w:val="32"/>
        </w:rPr>
        <w:t>赓续传承老同志的光荣传统、优良作风，奋发作为“再接力”。</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eastAsia="仿宋_GB2312" w:cs="仿宋_GB2312"/>
          <w:sz w:val="32"/>
          <w:szCs w:val="32"/>
        </w:rPr>
      </w:pPr>
      <w:r>
        <w:rPr>
          <w:rFonts w:hint="eastAsia" w:ascii="Times New Roman" w:hAnsi="Times New Roman" w:eastAsia="楷体_GB2312" w:cs="楷体_GB2312"/>
          <w:b w:val="0"/>
          <w:bCs w:val="0"/>
          <w:sz w:val="32"/>
          <w:szCs w:val="32"/>
        </w:rPr>
        <w:t xml:space="preserve">1. </w:t>
      </w:r>
      <w:r>
        <w:rPr>
          <w:rFonts w:hint="eastAsia" w:ascii="Times New Roman" w:hAnsi="Times New Roman" w:eastAsia="楷体_GB2312" w:cs="楷体_GB2312"/>
          <w:b w:val="0"/>
          <w:bCs w:val="0"/>
          <w:color w:val="000000" w:themeColor="text1"/>
          <w:sz w:val="32"/>
          <w:szCs w:val="32"/>
          <w14:textFill>
            <w14:solidFill>
              <w14:schemeClr w14:val="tx1"/>
            </w14:solidFill>
          </w14:textFill>
        </w:rPr>
        <w:t>三</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个“</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必谈</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w:t>
      </w:r>
      <w:r>
        <w:rPr>
          <w:rFonts w:hint="eastAsia" w:ascii="Times New Roman" w:hAnsi="Times New Roman" w:eastAsia="楷体_GB2312" w:cs="楷体_GB2312"/>
          <w:b w:val="0"/>
          <w:bCs w:val="0"/>
          <w:color w:val="000000" w:themeColor="text1"/>
          <w:sz w:val="32"/>
          <w:szCs w:val="32"/>
          <w14:textFill>
            <w14:solidFill>
              <w14:schemeClr w14:val="tx1"/>
            </w14:solidFill>
          </w14:textFill>
        </w:rPr>
        <w:t>送上组织</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关心</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关怀。</w:t>
      </w:r>
      <w:r>
        <w:rPr>
          <w:rFonts w:hint="eastAsia" w:ascii="Times New Roman" w:hAnsi="Times New Roman" w:eastAsia="仿宋_GB2312" w:cs="仿宋_GB2312"/>
          <w:color w:val="000000" w:themeColor="text1"/>
          <w:sz w:val="32"/>
          <w:szCs w:val="32"/>
          <w14:textFill>
            <w14:solidFill>
              <w14:schemeClr w14:val="tx1"/>
            </w14:solidFill>
          </w14:textFill>
        </w:rPr>
        <w:t>根据干部管理</w:t>
      </w:r>
      <w:r>
        <w:rPr>
          <w:rFonts w:hint="eastAsia" w:ascii="Times New Roman" w:hAnsi="Times New Roman" w:eastAsia="仿宋_GB2312" w:cs="仿宋_GB2312"/>
          <w:sz w:val="32"/>
          <w:szCs w:val="32"/>
        </w:rPr>
        <w:t>权限，</w:t>
      </w:r>
      <w:r>
        <w:rPr>
          <w:rFonts w:hint="eastAsia" w:ascii="Times New Roman" w:hAnsi="Times New Roman" w:eastAsia="仿宋_GB2312"/>
          <w:sz w:val="32"/>
          <w:szCs w:val="32"/>
        </w:rPr>
        <w:t>在举行“荣退仪式”前，</w:t>
      </w:r>
      <w:r>
        <w:rPr>
          <w:rFonts w:hint="eastAsia" w:ascii="Times New Roman" w:hAnsi="Times New Roman" w:eastAsia="仿宋_GB2312" w:cs="楷体"/>
          <w:bCs/>
          <w:sz w:val="32"/>
          <w:szCs w:val="32"/>
        </w:rPr>
        <w:t>按照</w:t>
      </w:r>
      <w:r>
        <w:rPr>
          <w:rFonts w:hint="eastAsia" w:ascii="Times New Roman" w:hAnsi="Times New Roman" w:eastAsia="仿宋_GB2312"/>
          <w:sz w:val="32"/>
          <w:szCs w:val="32"/>
        </w:rPr>
        <w:t>单位领导</w:t>
      </w:r>
      <w:r>
        <w:rPr>
          <w:rFonts w:hint="eastAsia" w:ascii="Times New Roman" w:hAnsi="Times New Roman" w:eastAsia="仿宋_GB2312"/>
          <w:sz w:val="32"/>
          <w:szCs w:val="32"/>
          <w:lang w:eastAsia="zh-CN"/>
        </w:rPr>
        <w:t>或分管领导</w:t>
      </w:r>
      <w:r>
        <w:rPr>
          <w:rFonts w:hint="eastAsia" w:ascii="Times New Roman" w:hAnsi="Times New Roman" w:eastAsia="仿宋_GB2312"/>
          <w:sz w:val="32"/>
          <w:szCs w:val="32"/>
        </w:rPr>
        <w:t>与退休干部必谈、组织人事负责同志与退休干部必谈、</w:t>
      </w:r>
      <w:r>
        <w:rPr>
          <w:rFonts w:hint="eastAsia" w:ascii="Times New Roman" w:hAnsi="Times New Roman" w:eastAsia="仿宋_GB2312"/>
          <w:sz w:val="32"/>
          <w:szCs w:val="32"/>
          <w:lang w:eastAsia="zh-CN"/>
        </w:rPr>
        <w:t>离退休干部</w:t>
      </w:r>
      <w:r>
        <w:rPr>
          <w:rFonts w:hint="eastAsia" w:ascii="Times New Roman" w:hAnsi="Times New Roman" w:eastAsia="仿宋_GB2312"/>
          <w:sz w:val="32"/>
          <w:szCs w:val="32"/>
        </w:rPr>
        <w:t>党支部书记与退休干部必谈要求开展好谈心谈话。充分肯定工作成绩，深入了</w:t>
      </w:r>
      <w:r>
        <w:rPr>
          <w:rFonts w:hint="eastAsia" w:ascii="Times New Roman" w:hAnsi="Times New Roman" w:eastAsia="仿宋_GB2312" w:cs="仿宋_GB2312"/>
          <w:sz w:val="32"/>
          <w:szCs w:val="32"/>
        </w:rPr>
        <w:t>解思想状况，密切加强情感沟通，及时跟进后续服务。</w:t>
      </w:r>
      <w:r>
        <w:rPr>
          <w:rFonts w:hint="eastAsia" w:ascii="Times New Roman" w:hAnsi="Times New Roman" w:eastAsia="仿宋_GB2312" w:cs="仿宋_GB2312"/>
          <w:bCs/>
          <w:sz w:val="32"/>
          <w:szCs w:val="32"/>
        </w:rPr>
        <w:t>通过谈话，</w:t>
      </w:r>
      <w:r>
        <w:rPr>
          <w:rFonts w:hint="eastAsia" w:ascii="Times New Roman" w:hAnsi="Times New Roman" w:eastAsia="仿宋_GB2312" w:cs="仿宋_GB2312"/>
          <w:sz w:val="32"/>
          <w:szCs w:val="32"/>
        </w:rPr>
        <w:t>积极引导并帮助干部及时调整心态、转换角色，规划好退休以后的生活。</w:t>
      </w:r>
    </w:p>
    <w:p>
      <w:pPr>
        <w:keepNext w:val="0"/>
        <w:keepLines w:val="0"/>
        <w:pageBreakBefore w:val="0"/>
        <w:widowControl w:val="0"/>
        <w:kinsoku/>
        <w:wordWrap/>
        <w:overflowPunct/>
        <w:topLinePunct w:val="0"/>
        <w:autoSpaceDE/>
        <w:autoSpaceDN/>
        <w:bidi w:val="0"/>
        <w:snapToGrid w:val="0"/>
        <w:spacing w:line="580" w:lineRule="exact"/>
        <w:ind w:firstLine="628" w:firstLineChars="200"/>
        <w:textAlignment w:val="auto"/>
        <w:rPr>
          <w:rFonts w:ascii="Times New Roman" w:hAnsi="Times New Roman" w:eastAsia="仿宋_GB2312" w:cs="仿宋_GB2312"/>
          <w:sz w:val="32"/>
          <w:szCs w:val="32"/>
        </w:rPr>
      </w:pPr>
      <w:r>
        <w:rPr>
          <w:rFonts w:hint="eastAsia" w:ascii="Times New Roman" w:hAnsi="Times New Roman" w:eastAsia="楷体_GB2312" w:cs="楷体_GB2312"/>
          <w:b w:val="0"/>
          <w:bCs w:val="0"/>
          <w:color w:val="000000" w:themeColor="text1"/>
          <w:sz w:val="32"/>
          <w:szCs w:val="32"/>
          <w14:textFill>
            <w14:solidFill>
              <w14:schemeClr w14:val="tx1"/>
            </w14:solidFill>
          </w14:textFill>
        </w:rPr>
        <w:t xml:space="preserve">2. </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三个“</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再出发</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引导退休干部不忘初心。</w:t>
      </w:r>
      <w:r>
        <w:rPr>
          <w:rFonts w:hint="eastAsia" w:ascii="Times New Roman" w:hAnsi="Times New Roman" w:eastAsia="仿宋_GB2312" w:cs="楷体"/>
          <w:bCs/>
          <w:sz w:val="32"/>
          <w:szCs w:val="32"/>
        </w:rPr>
        <w:t>在</w:t>
      </w:r>
      <w:r>
        <w:rPr>
          <w:rFonts w:hint="eastAsia" w:ascii="Times New Roman" w:hAnsi="Times New Roman" w:eastAsia="仿宋_GB2312"/>
          <w:sz w:val="32"/>
          <w:szCs w:val="32"/>
        </w:rPr>
        <w:t>“荣退仪式”</w:t>
      </w:r>
      <w:r>
        <w:rPr>
          <w:rFonts w:hint="eastAsia" w:ascii="Times New Roman" w:hAnsi="Times New Roman" w:eastAsia="仿宋_GB2312" w:cs="楷体"/>
          <w:bCs/>
          <w:sz w:val="32"/>
          <w:szCs w:val="32"/>
        </w:rPr>
        <w:t>上</w:t>
      </w:r>
      <w:r>
        <w:rPr>
          <w:rFonts w:hint="eastAsia" w:ascii="Times New Roman" w:hAnsi="Times New Roman" w:eastAsia="楷体" w:cs="楷体"/>
          <w:bCs/>
          <w:sz w:val="32"/>
          <w:szCs w:val="32"/>
        </w:rPr>
        <w:t>，</w:t>
      </w:r>
      <w:r>
        <w:rPr>
          <w:rFonts w:hint="eastAsia" w:ascii="Times New Roman" w:hAnsi="Times New Roman" w:eastAsia="仿宋_GB2312" w:cs="仿宋_GB2312"/>
          <w:sz w:val="32"/>
          <w:szCs w:val="32"/>
        </w:rPr>
        <w:t>可通过一封感谢信、一个纪念</w:t>
      </w:r>
      <w:r>
        <w:rPr>
          <w:rFonts w:hint="eastAsia" w:ascii="Times New Roman" w:hAnsi="Times New Roman" w:eastAsia="仿宋_GB2312" w:cs="仿宋_GB2312"/>
          <w:sz w:val="32"/>
          <w:szCs w:val="32"/>
          <w:lang w:eastAsia="zh-CN"/>
        </w:rPr>
        <w:t>品</w:t>
      </w:r>
      <w:r>
        <w:rPr>
          <w:rFonts w:hint="eastAsia" w:ascii="Times New Roman" w:hAnsi="Times New Roman" w:eastAsia="仿宋_GB2312" w:cs="仿宋_GB2312"/>
          <w:sz w:val="32"/>
          <w:szCs w:val="32"/>
        </w:rPr>
        <w:t>、一张党报党刊赠阅卡、一份“银发生辉”志愿</w:t>
      </w:r>
      <w:r>
        <w:rPr>
          <w:rFonts w:hint="eastAsia" w:ascii="Times New Roman" w:hAnsi="Times New Roman" w:eastAsia="仿宋_GB2312" w:cs="仿宋_GB2312"/>
          <w:b w:val="0"/>
          <w:bCs w:val="0"/>
          <w:sz w:val="32"/>
          <w:szCs w:val="32"/>
        </w:rPr>
        <w:t>服务倡议书等</w:t>
      </w:r>
      <w:r>
        <w:rPr>
          <w:rFonts w:hint="eastAsia" w:ascii="Times New Roman" w:hAnsi="Times New Roman" w:eastAsia="仿宋_GB2312" w:cs="仿宋_GB2312"/>
          <w:b w:val="0"/>
          <w:bCs w:val="0"/>
          <w:sz w:val="32"/>
          <w:szCs w:val="32"/>
          <w:lang w:eastAsia="zh-CN"/>
        </w:rPr>
        <w:t>多种灵活</w:t>
      </w:r>
      <w:r>
        <w:rPr>
          <w:rFonts w:hint="eastAsia" w:ascii="Times New Roman" w:hAnsi="Times New Roman" w:eastAsia="仿宋_GB2312" w:cs="仿宋_GB2312"/>
          <w:b w:val="0"/>
          <w:bCs w:val="0"/>
          <w:sz w:val="32"/>
          <w:szCs w:val="32"/>
        </w:rPr>
        <w:t>方式，积极引导退休干部不忘初心“再出发”。一要开启乐龄生活再出发。通过参加老年大学、各类培训班、加入老干部兴趣团队等方式，学习健康养生知识，培养兴趣爱好特长，开启健康快乐的乐龄生活。二要争当“银发先锋”再出发。讲好初心故事，传承好家风家训，当好风范长者。</w:t>
      </w:r>
      <w:r>
        <w:rPr>
          <w:rFonts w:hint="eastAsia" w:ascii="Times New Roman" w:hAnsi="Times New Roman" w:eastAsia="仿宋_GB2312"/>
          <w:b w:val="0"/>
          <w:bCs w:val="0"/>
          <w:sz w:val="32"/>
          <w:szCs w:val="32"/>
        </w:rPr>
        <w:t>参加组织生活，</w:t>
      </w:r>
      <w:r>
        <w:rPr>
          <w:rFonts w:hint="eastAsia" w:ascii="Times New Roman" w:hAnsi="Times New Roman" w:eastAsia="仿宋_GB2312" w:cs="仿宋_GB2312"/>
          <w:b w:val="0"/>
          <w:bCs w:val="0"/>
          <w:sz w:val="32"/>
          <w:szCs w:val="32"/>
        </w:rPr>
        <w:t>始终保持崇高信仰，坚决听党话、永远跟党走。</w:t>
      </w:r>
      <w:r>
        <w:rPr>
          <w:rFonts w:hint="eastAsia" w:ascii="Times New Roman" w:hAnsi="Times New Roman" w:eastAsia="仿宋_GB2312"/>
          <w:b w:val="0"/>
          <w:bCs w:val="0"/>
          <w:sz w:val="32"/>
          <w:szCs w:val="32"/>
        </w:rPr>
        <w:t>自觉遵守退休后</w:t>
      </w:r>
      <w:r>
        <w:rPr>
          <w:rFonts w:hint="eastAsia" w:ascii="Times New Roman" w:hAnsi="Times New Roman" w:eastAsia="仿宋_GB2312" w:cs="仿宋_GB2312"/>
          <w:b w:val="0"/>
          <w:bCs w:val="0"/>
          <w:sz w:val="32"/>
          <w:szCs w:val="32"/>
        </w:rPr>
        <w:t>继续任职、从业、出国（境）审批等方面的政策规定，切实做到退休不褪色</w:t>
      </w:r>
      <w:r>
        <w:rPr>
          <w:rFonts w:hint="eastAsia" w:ascii="Times New Roman" w:hAnsi="Times New Roman" w:eastAsia="仿宋_GB2312"/>
          <w:b w:val="0"/>
          <w:bCs w:val="0"/>
          <w:sz w:val="32"/>
          <w:szCs w:val="32"/>
        </w:rPr>
        <w:t>。</w:t>
      </w:r>
      <w:r>
        <w:rPr>
          <w:rFonts w:hint="eastAsia" w:ascii="Times New Roman" w:hAnsi="Times New Roman" w:eastAsia="仿宋_GB2312" w:cs="仿宋_GB2312"/>
          <w:b w:val="0"/>
          <w:bCs w:val="0"/>
          <w:sz w:val="32"/>
          <w:szCs w:val="32"/>
        </w:rPr>
        <w:t>三要助力火红年代再出发。崇尚爱心、责任、奉献精神，引导退休干部发挥特长优势，积极参与</w:t>
      </w:r>
      <w:r>
        <w:rPr>
          <w:rFonts w:hint="eastAsia" w:ascii="Times New Roman" w:hAnsi="Times New Roman" w:eastAsia="仿宋_GB2312" w:cs="仿宋_GB2312"/>
          <w:sz w:val="32"/>
          <w:szCs w:val="32"/>
        </w:rPr>
        <w:t>党的建设、乡村振兴、社区治理、扶贫济困、关心下一代等志愿服务，积极加入“银发生辉”志愿服务团队。模范践行社会主义核心价值观，为党和国家事业发展献智出力、发光发热。</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eastAsia="仿宋_GB2312" w:cs="仿宋_GB2312"/>
          <w:sz w:val="32"/>
          <w:szCs w:val="32"/>
        </w:rPr>
      </w:pPr>
      <w:r>
        <w:rPr>
          <w:rFonts w:hint="eastAsia" w:ascii="Times New Roman" w:hAnsi="Times New Roman" w:eastAsia="楷体_GB2312" w:cs="楷体_GB2312"/>
          <w:b w:val="0"/>
          <w:bCs w:val="0"/>
          <w:color w:val="000000" w:themeColor="text1"/>
          <w:sz w:val="32"/>
          <w:szCs w:val="32"/>
          <w14:textFill>
            <w14:solidFill>
              <w14:schemeClr w14:val="tx1"/>
            </w14:solidFill>
          </w14:textFill>
        </w:rPr>
        <w:t xml:space="preserve">3. </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三个“</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再接力</w:t>
      </w:r>
      <w:r>
        <w:rPr>
          <w:rFonts w:hint="eastAsia" w:ascii="Times New Roman" w:hAnsi="Times New Roman" w:eastAsia="楷体_GB2312" w:cs="楷体_GB2312"/>
          <w:b w:val="0"/>
          <w:bCs w:val="0"/>
          <w:color w:val="000000" w:themeColor="text1"/>
          <w:sz w:val="32"/>
          <w:szCs w:val="32"/>
          <w:lang w:eastAsia="zh-CN"/>
          <w14:textFill>
            <w14:solidFill>
              <w14:schemeClr w14:val="tx1"/>
            </w14:solidFill>
          </w14:textFill>
        </w:rPr>
        <w:t>”，</w:t>
      </w:r>
      <w:r>
        <w:rPr>
          <w:rFonts w:hint="eastAsia" w:ascii="Times New Roman" w:hAnsi="Times New Roman" w:eastAsia="楷体_GB2312" w:cs="楷体_GB2312"/>
          <w:b w:val="0"/>
          <w:bCs w:val="0"/>
          <w:color w:val="000000" w:themeColor="text1"/>
          <w:sz w:val="32"/>
          <w:szCs w:val="32"/>
          <w14:textFill>
            <w14:solidFill>
              <w14:schemeClr w14:val="tx1"/>
            </w14:solidFill>
          </w14:textFill>
        </w:rPr>
        <w:t>激励在职干部再创火红年代。</w:t>
      </w:r>
      <w:r>
        <w:rPr>
          <w:rFonts w:hint="eastAsia" w:ascii="Times New Roman" w:hAnsi="Times New Roman" w:eastAsia="仿宋_GB2312" w:cs="楷体"/>
          <w:bCs/>
          <w:sz w:val="32"/>
          <w:szCs w:val="32"/>
        </w:rPr>
        <w:t>通过</w:t>
      </w:r>
      <w:r>
        <w:rPr>
          <w:rFonts w:hint="eastAsia" w:ascii="Times New Roman" w:hAnsi="Times New Roman" w:eastAsia="仿宋_GB2312" w:cs="仿宋_GB2312"/>
          <w:sz w:val="32"/>
          <w:szCs w:val="32"/>
        </w:rPr>
        <w:t>组织开展好</w:t>
      </w:r>
      <w:r>
        <w:rPr>
          <w:rFonts w:hint="eastAsia" w:ascii="Times New Roman" w:hAnsi="Times New Roman" w:eastAsia="仿宋_GB2312"/>
          <w:sz w:val="32"/>
          <w:szCs w:val="32"/>
        </w:rPr>
        <w:t>“荣退仪式”</w:t>
      </w:r>
      <w:r>
        <w:rPr>
          <w:rFonts w:hint="eastAsia" w:ascii="Times New Roman" w:hAnsi="Times New Roman" w:eastAsia="仿宋_GB2312" w:cs="仿宋_GB2312"/>
          <w:sz w:val="32"/>
          <w:szCs w:val="32"/>
        </w:rPr>
        <w:t>活动，进一步激励在职干部在火红年代中接力奋</w:t>
      </w:r>
      <w:r>
        <w:rPr>
          <w:rFonts w:hint="eastAsia" w:ascii="Times New Roman" w:hAnsi="Times New Roman" w:eastAsia="仿宋_GB2312" w:cs="仿宋_GB2312"/>
          <w:b w:val="0"/>
          <w:bCs w:val="0"/>
          <w:sz w:val="32"/>
          <w:szCs w:val="32"/>
        </w:rPr>
        <w:t>斗。一要传承红色基因再接力。把尊重老同志与尊重党的历史根脉紧密联系起来，切实把老同志的红色基因、理想信念、宝贵精神财富传承好、发扬好，进一步坚定“不忘初心、牢记使命”的政治自觉。二要传承优良作风再接力。要学习老同志兢兢业业、求真务实的工作作风，努力把责任排在先，把担子压在肩，爱岗敬业，认认真真干好本职工作。三要传承时代精神再接力。要大力弘扬“三大法宝”精神，自加压力、敢于争先，</w:t>
      </w:r>
      <w:r>
        <w:rPr>
          <w:rFonts w:hint="eastAsia" w:ascii="Times New Roman" w:hAnsi="Times New Roman" w:eastAsia="仿宋_GB2312" w:cs="仿宋_GB2312"/>
          <w:sz w:val="32"/>
          <w:szCs w:val="32"/>
        </w:rPr>
        <w:t>进一步担当新使命，提振精气神，展现新作为，让“再创一个激情燃烧、干事创业的火红年代”成为在职干部的矢志追求。</w:t>
      </w:r>
    </w:p>
    <w:p>
      <w:pPr>
        <w:keepNext w:val="0"/>
        <w:keepLines w:val="0"/>
        <w:pageBreakBefore w:val="0"/>
        <w:widowControl w:val="0"/>
        <w:kinsoku/>
        <w:wordWrap/>
        <w:overflowPunct/>
        <w:topLinePunct w:val="0"/>
        <w:autoSpaceDE/>
        <w:autoSpaceDN/>
        <w:bidi w:val="0"/>
        <w:snapToGrid w:val="0"/>
        <w:spacing w:line="580" w:lineRule="exact"/>
        <w:ind w:firstLine="628" w:firstLineChars="200"/>
        <w:contextualSpacing/>
        <w:textAlignment w:val="auto"/>
        <w:rPr>
          <w:rFonts w:ascii="Times New Roman" w:hAnsi="Times New Roman" w:eastAsia="仿宋_GB2312" w:cs="仿宋_GB2312"/>
          <w:sz w:val="32"/>
          <w:szCs w:val="32"/>
        </w:rPr>
      </w:pPr>
      <w:r>
        <w:rPr>
          <w:rFonts w:hint="eastAsia" w:ascii="Times New Roman" w:hAnsi="Times New Roman" w:eastAsia="黑体" w:cs="黑体"/>
          <w:sz w:val="32"/>
          <w:szCs w:val="32"/>
        </w:rPr>
        <w:t>三、活动要求</w:t>
      </w:r>
    </w:p>
    <w:p>
      <w:pPr>
        <w:keepNext w:val="0"/>
        <w:keepLines w:val="0"/>
        <w:pageBreakBefore w:val="0"/>
        <w:widowControl w:val="0"/>
        <w:kinsoku/>
        <w:wordWrap/>
        <w:overflowPunct/>
        <w:topLinePunct w:val="0"/>
        <w:autoSpaceDE/>
        <w:autoSpaceDN/>
        <w:bidi w:val="0"/>
        <w:snapToGrid w:val="0"/>
        <w:spacing w:line="580" w:lineRule="exact"/>
        <w:ind w:firstLine="624"/>
        <w:contextualSpacing/>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各地各单位要</w:t>
      </w:r>
      <w:r>
        <w:rPr>
          <w:rFonts w:hint="eastAsia" w:ascii="Times New Roman" w:hAnsi="Times New Roman" w:eastAsia="仿宋_GB2312" w:cs="Times New Roman"/>
          <w:sz w:val="32"/>
          <w:szCs w:val="32"/>
        </w:rPr>
        <w:t>加强统筹，创新形式，搭建平台，</w:t>
      </w:r>
      <w:r>
        <w:rPr>
          <w:rFonts w:ascii="Times New Roman" w:hAnsi="Times New Roman" w:eastAsia="仿宋_GB2312" w:cs="Times New Roman"/>
          <w:sz w:val="32"/>
          <w:szCs w:val="32"/>
        </w:rPr>
        <w:t>强化服务，</w:t>
      </w:r>
      <w:r>
        <w:rPr>
          <w:rFonts w:hint="eastAsia" w:ascii="Times New Roman" w:hAnsi="Times New Roman" w:eastAsia="仿宋_GB2312" w:cs="Times New Roman"/>
          <w:sz w:val="32"/>
          <w:szCs w:val="32"/>
          <w:lang w:eastAsia="zh-CN"/>
        </w:rPr>
        <w:t>并</w:t>
      </w:r>
      <w:r>
        <w:rPr>
          <w:rFonts w:hint="eastAsia" w:ascii="Times New Roman" w:hAnsi="Times New Roman" w:eastAsia="仿宋_GB2312" w:cs="仿宋_GB2312"/>
          <w:sz w:val="32"/>
          <w:szCs w:val="32"/>
        </w:rPr>
        <w:t>结合实际适时组织开展</w:t>
      </w:r>
      <w:r>
        <w:rPr>
          <w:rFonts w:hint="eastAsia" w:ascii="Times New Roman" w:hAnsi="Times New Roman" w:eastAsia="仿宋_GB2312"/>
          <w:sz w:val="32"/>
          <w:szCs w:val="32"/>
        </w:rPr>
        <w:t>“荣退仪式”</w:t>
      </w:r>
      <w:r>
        <w:rPr>
          <w:rFonts w:hint="eastAsia" w:ascii="Times New Roman" w:hAnsi="Times New Roman" w:eastAsia="仿宋_GB2312" w:cs="仿宋_GB2312"/>
          <w:sz w:val="32"/>
          <w:szCs w:val="32"/>
        </w:rPr>
        <w:t>活动，</w:t>
      </w:r>
      <w:r>
        <w:rPr>
          <w:rFonts w:ascii="Times New Roman" w:hAnsi="Times New Roman" w:eastAsia="仿宋_GB2312" w:cs="Times New Roman"/>
          <w:sz w:val="32"/>
          <w:szCs w:val="32"/>
        </w:rPr>
        <w:t>提升退休干部的满意度和幸福感。</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28" w:firstLineChars="200"/>
        <w:contextualSpacing/>
        <w:textAlignment w:val="auto"/>
        <w:rPr>
          <w:rFonts w:ascii="Times New Roman" w:hAnsi="Times New Roman" w:eastAsia="仿宋_GB2312" w:cs="Times New Roman"/>
          <w:sz w:val="32"/>
          <w:szCs w:val="32"/>
        </w:rPr>
      </w:pPr>
      <w:r>
        <w:rPr>
          <w:rFonts w:hint="eastAsia" w:ascii="Times New Roman" w:hAnsi="Times New Roman" w:eastAsia="楷体_GB2312" w:cs="楷体_GB2312"/>
          <w:b w:val="0"/>
          <w:bCs w:val="0"/>
          <w:color w:val="000000" w:themeColor="text1"/>
          <w:sz w:val="32"/>
          <w:szCs w:val="32"/>
          <w:lang w:val="en-US" w:eastAsia="zh-CN"/>
          <w14:textFill>
            <w14:solidFill>
              <w14:schemeClr w14:val="tx1"/>
            </w14:solidFill>
          </w14:textFill>
        </w:rPr>
        <w:t xml:space="preserve">1. </w:t>
      </w:r>
      <w:r>
        <w:rPr>
          <w:rFonts w:hint="eastAsia" w:ascii="Times New Roman" w:hAnsi="Times New Roman" w:eastAsia="楷体_GB2312" w:cs="楷体_GB2312"/>
          <w:b w:val="0"/>
          <w:bCs w:val="0"/>
          <w:color w:val="000000" w:themeColor="text1"/>
          <w:sz w:val="32"/>
          <w:szCs w:val="32"/>
          <w14:textFill>
            <w14:solidFill>
              <w14:schemeClr w14:val="tx1"/>
            </w14:solidFill>
          </w14:textFill>
        </w:rPr>
        <w:t>加强组织领导。</w:t>
      </w:r>
      <w:r>
        <w:rPr>
          <w:rFonts w:hint="eastAsia" w:ascii="Times New Roman" w:hAnsi="Times New Roman" w:eastAsia="仿宋_GB2312"/>
          <w:sz w:val="32"/>
          <w:szCs w:val="32"/>
        </w:rPr>
        <w:t>组织开展</w:t>
      </w:r>
      <w:r>
        <w:rPr>
          <w:rFonts w:hint="eastAsia" w:ascii="Times New Roman" w:hAnsi="Times New Roman" w:eastAsia="仿宋_GB2312" w:cs="仿宋_GB2312"/>
          <w:sz w:val="32"/>
          <w:szCs w:val="32"/>
        </w:rPr>
        <w:t>“再出发·再接力”</w:t>
      </w:r>
      <w:r>
        <w:rPr>
          <w:rFonts w:hint="eastAsia" w:ascii="Times New Roman" w:hAnsi="Times New Roman" w:eastAsia="仿宋_GB2312"/>
          <w:sz w:val="32"/>
          <w:szCs w:val="32"/>
        </w:rPr>
        <w:t>干部荣誉退休仪式活动，是新时代全面从严治党的根本要求，</w:t>
      </w:r>
      <w:r>
        <w:rPr>
          <w:rFonts w:hint="eastAsia" w:ascii="Times New Roman" w:hAnsi="Times New Roman" w:eastAsia="仿宋_GB2312" w:cs="仿宋_GB2312"/>
          <w:sz w:val="32"/>
          <w:szCs w:val="32"/>
        </w:rPr>
        <w:t>是组织引导广大退休干部助力“火红年代”的生动实践，</w:t>
      </w:r>
      <w:r>
        <w:rPr>
          <w:rFonts w:hint="eastAsia" w:ascii="Times New Roman" w:hAnsi="Times New Roman" w:eastAsia="仿宋_GB2312"/>
          <w:sz w:val="32"/>
          <w:szCs w:val="32"/>
        </w:rPr>
        <w:t>是</w:t>
      </w:r>
      <w:r>
        <w:rPr>
          <w:rFonts w:hint="eastAsia" w:ascii="Times New Roman" w:hAnsi="Times New Roman" w:eastAsia="仿宋_GB2312" w:cs="仿宋_GB2312"/>
          <w:sz w:val="32"/>
          <w:szCs w:val="32"/>
        </w:rPr>
        <w:t>政治上尊重、思想上关心、生活上照顾、精神上关怀老干部的具体体现，是增强广大老同志政治荣誉感、组织归属感、生活幸福感的有效举措。各地各单位</w:t>
      </w:r>
      <w:r>
        <w:rPr>
          <w:rFonts w:hint="eastAsia" w:ascii="Times New Roman" w:hAnsi="Times New Roman" w:eastAsia="仿宋_GB2312"/>
          <w:sz w:val="32"/>
          <w:szCs w:val="32"/>
        </w:rPr>
        <w:t>要切实提高政治站位，把“荣退仪式”作为巩固“不忘初心、牢记使命”主题教育成果的重要举措来抓。离退休干部党支部要主动接受新退休干部党员，及时将他们纳入党组织服务管理。</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28" w:firstLineChars="200"/>
        <w:contextualSpacing/>
        <w:textAlignment w:val="auto"/>
        <w:rPr>
          <w:rFonts w:hint="eastAsia" w:ascii="Times New Roman" w:hAnsi="Times New Roman" w:eastAsia="仿宋_GB2312" w:cs="Times New Roman"/>
          <w:sz w:val="32"/>
          <w:szCs w:val="32"/>
        </w:rPr>
      </w:pPr>
      <w:r>
        <w:rPr>
          <w:rFonts w:hint="eastAsia" w:ascii="Times New Roman" w:hAnsi="Times New Roman" w:eastAsia="楷体_GB2312" w:cs="楷体_GB2312"/>
          <w:b w:val="0"/>
          <w:bCs w:val="0"/>
          <w:color w:val="000000" w:themeColor="text1"/>
          <w:sz w:val="32"/>
          <w:szCs w:val="32"/>
          <w:lang w:val="en-US" w:eastAsia="zh-CN"/>
          <w14:textFill>
            <w14:solidFill>
              <w14:schemeClr w14:val="tx1"/>
            </w14:solidFill>
          </w14:textFill>
        </w:rPr>
        <w:t xml:space="preserve">2. </w:t>
      </w:r>
      <w:r>
        <w:rPr>
          <w:rFonts w:hint="eastAsia" w:ascii="Times New Roman" w:hAnsi="Times New Roman" w:eastAsia="楷体_GB2312" w:cs="楷体_GB2312"/>
          <w:b w:val="0"/>
          <w:bCs w:val="0"/>
          <w:color w:val="000000" w:themeColor="text1"/>
          <w:sz w:val="32"/>
          <w:szCs w:val="32"/>
          <w14:textFill>
            <w14:solidFill>
              <w14:schemeClr w14:val="tx1"/>
            </w14:solidFill>
          </w14:textFill>
        </w:rPr>
        <w:t>丰富活动内涵。</w:t>
      </w:r>
      <w:r>
        <w:rPr>
          <w:rFonts w:hint="eastAsia" w:ascii="Times New Roman" w:hAnsi="Times New Roman" w:eastAsia="仿宋_GB2312" w:cs="Times New Roman"/>
          <w:sz w:val="32"/>
          <w:szCs w:val="32"/>
        </w:rPr>
        <w:t>各地各单位要创新方式方法，组织开展</w:t>
      </w:r>
      <w:r>
        <w:rPr>
          <w:rFonts w:hint="eastAsia" w:ascii="Times New Roman" w:hAnsi="Times New Roman" w:eastAsia="仿宋_GB2312" w:cs="仿宋_GB2312"/>
          <w:sz w:val="32"/>
          <w:szCs w:val="32"/>
        </w:rPr>
        <w:t>形式多样、内涵丰富、有情感、有温度的</w:t>
      </w:r>
      <w:r>
        <w:rPr>
          <w:rFonts w:hint="eastAsia" w:ascii="Times New Roman" w:hAnsi="Times New Roman" w:eastAsia="仿宋_GB2312"/>
          <w:sz w:val="32"/>
          <w:szCs w:val="32"/>
        </w:rPr>
        <w:t>“荣退仪式”</w:t>
      </w:r>
      <w:r>
        <w:rPr>
          <w:rFonts w:hint="eastAsia" w:ascii="Times New Roman" w:hAnsi="Times New Roman" w:eastAsia="仿宋_GB2312" w:cs="仿宋_GB2312"/>
          <w:sz w:val="32"/>
          <w:szCs w:val="32"/>
        </w:rPr>
        <w:t>，既可以由各单位单独开展，也可以按照</w:t>
      </w:r>
      <w:r>
        <w:rPr>
          <w:rFonts w:ascii="Times New Roman" w:hAnsi="Times New Roman" w:eastAsia="仿宋_GB2312" w:cs="Times New Roman"/>
          <w:sz w:val="32"/>
          <w:szCs w:val="32"/>
        </w:rPr>
        <w:t>地区、部门、系统集中开展</w:t>
      </w:r>
      <w:r>
        <w:rPr>
          <w:rFonts w:hint="eastAsia" w:ascii="Times New Roman" w:hAnsi="Times New Roman" w:eastAsia="仿宋_GB2312" w:cs="Times New Roman"/>
          <w:sz w:val="32"/>
          <w:szCs w:val="32"/>
        </w:rPr>
        <w:t>，还可以按照干部管理权限分类开展，让每一位退休干部感受到</w:t>
      </w:r>
      <w:r>
        <w:rPr>
          <w:rFonts w:ascii="Times New Roman" w:hAnsi="Times New Roman" w:eastAsia="仿宋_GB2312" w:cs="Times New Roman"/>
          <w:sz w:val="32"/>
          <w:szCs w:val="32"/>
        </w:rPr>
        <w:t>组织</w:t>
      </w:r>
      <w:r>
        <w:rPr>
          <w:rFonts w:hint="eastAsia" w:ascii="Times New Roman" w:hAnsi="Times New Roman" w:eastAsia="仿宋_GB2312" w:cs="Times New Roman"/>
          <w:sz w:val="32"/>
          <w:szCs w:val="32"/>
        </w:rPr>
        <w:t>关心和</w:t>
      </w:r>
      <w:r>
        <w:rPr>
          <w:rFonts w:ascii="Times New Roman" w:hAnsi="Times New Roman" w:eastAsia="仿宋_GB2312" w:cs="Times New Roman"/>
          <w:sz w:val="32"/>
          <w:szCs w:val="32"/>
        </w:rPr>
        <w:t>人文关怀</w:t>
      </w:r>
      <w:r>
        <w:rPr>
          <w:rFonts w:hint="eastAsia" w:ascii="Times New Roman" w:hAnsi="Times New Roman" w:eastAsia="仿宋_GB2312"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28" w:firstLineChars="200"/>
        <w:contextualSpacing/>
        <w:textAlignment w:val="auto"/>
        <w:rPr>
          <w:rFonts w:ascii="Times New Roman" w:hAnsi="Times New Roman" w:eastAsia="仿宋_GB2312" w:cs="Times New Roman"/>
          <w:sz w:val="32"/>
          <w:szCs w:val="32"/>
        </w:rPr>
      </w:pPr>
      <w:r>
        <w:rPr>
          <w:rFonts w:hint="eastAsia" w:ascii="Times New Roman" w:hAnsi="Times New Roman" w:eastAsia="楷体_GB2312" w:cs="楷体_GB2312"/>
          <w:b w:val="0"/>
          <w:bCs w:val="0"/>
          <w:color w:val="000000" w:themeColor="text1"/>
          <w:sz w:val="32"/>
          <w:szCs w:val="32"/>
          <w:lang w:val="en-US" w:eastAsia="zh-CN"/>
          <w14:textFill>
            <w14:solidFill>
              <w14:schemeClr w14:val="tx1"/>
            </w14:solidFill>
          </w14:textFill>
        </w:rPr>
        <w:t xml:space="preserve">3. </w:t>
      </w:r>
      <w:r>
        <w:rPr>
          <w:rFonts w:hint="eastAsia" w:ascii="Times New Roman" w:hAnsi="Times New Roman" w:eastAsia="楷体_GB2312" w:cs="楷体_GB2312"/>
          <w:b w:val="0"/>
          <w:bCs w:val="0"/>
          <w:color w:val="000000" w:themeColor="text1"/>
          <w:sz w:val="32"/>
          <w:szCs w:val="32"/>
          <w14:textFill>
            <w14:solidFill>
              <w14:schemeClr w14:val="tx1"/>
            </w14:solidFill>
          </w14:textFill>
        </w:rPr>
        <w:t>营造浓厚氛围。</w:t>
      </w:r>
      <w:r>
        <w:rPr>
          <w:rFonts w:hint="eastAsia" w:ascii="Times New Roman" w:hAnsi="Times New Roman" w:eastAsia="仿宋_GB2312" w:cs="Times New Roman"/>
          <w:sz w:val="32"/>
          <w:szCs w:val="32"/>
        </w:rPr>
        <w:t>要充分运用党报党刊、微信公众号、官方网站等多种载体，广泛宣传</w:t>
      </w:r>
      <w:r>
        <w:rPr>
          <w:rFonts w:hint="eastAsia" w:ascii="Times New Roman" w:hAnsi="Times New Roman" w:eastAsia="仿宋_GB2312"/>
          <w:sz w:val="32"/>
          <w:szCs w:val="32"/>
        </w:rPr>
        <w:t>“荣</w:t>
      </w:r>
      <w:bookmarkStart w:id="0" w:name="_GoBack"/>
      <w:bookmarkEnd w:id="0"/>
      <w:r>
        <w:rPr>
          <w:rFonts w:hint="eastAsia" w:ascii="Times New Roman" w:hAnsi="Times New Roman" w:eastAsia="仿宋_GB2312"/>
          <w:sz w:val="32"/>
          <w:szCs w:val="32"/>
        </w:rPr>
        <w:t>退仪式”</w:t>
      </w:r>
      <w:r>
        <w:rPr>
          <w:rFonts w:hint="eastAsia" w:ascii="Times New Roman" w:hAnsi="Times New Roman" w:eastAsia="仿宋_GB2312" w:cs="Times New Roman"/>
          <w:sz w:val="32"/>
          <w:szCs w:val="32"/>
        </w:rPr>
        <w:t>活动。要注意发现、积极培育、大力宣传退休干部中的先进典型，发挥好先进示范、典型引路的作用，努力营造全社会尊老敬老爱老的良好氛围。</w:t>
      </w:r>
    </w:p>
    <w:p>
      <w:pPr>
        <w:keepNext w:val="0"/>
        <w:keepLines w:val="0"/>
        <w:pageBreakBefore w:val="0"/>
        <w:widowControl w:val="0"/>
        <w:kinsoku/>
        <w:wordWrap/>
        <w:overflowPunct/>
        <w:topLinePunct w:val="0"/>
        <w:autoSpaceDE/>
        <w:autoSpaceDN/>
        <w:bidi w:val="0"/>
        <w:spacing w:line="580" w:lineRule="exact"/>
        <w:textAlignment w:val="auto"/>
        <w:rPr>
          <w:rFonts w:hint="eastAsia" w:ascii="Times New Roman" w:hAnsi="Times New Roman" w:eastAsia="仿宋_GB2312" w:cs="仿宋_GB2312"/>
          <w:sz w:val="32"/>
          <w:szCs w:val="32"/>
          <w:lang w:eastAsia="zh-CN"/>
        </w:rPr>
      </w:pPr>
    </w:p>
    <w:p>
      <w:pPr>
        <w:keepNext w:val="0"/>
        <w:keepLines w:val="0"/>
        <w:pageBreakBefore w:val="0"/>
        <w:widowControl w:val="0"/>
        <w:kinsoku/>
        <w:wordWrap/>
        <w:overflowPunct/>
        <w:topLinePunct w:val="0"/>
        <w:autoSpaceDE/>
        <w:autoSpaceDN/>
        <w:bidi w:val="0"/>
        <w:spacing w:line="580" w:lineRule="exact"/>
        <w:textAlignment w:val="auto"/>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distribute"/>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中共苏州市委组织部</w:t>
      </w: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distribute"/>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中共苏州市委市级机关工作委员会</w:t>
      </w: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distribute"/>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rPr>
        <w:t>中共苏州市委老干部局</w:t>
      </w: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distribute"/>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中共苏州市委离退休干部工作委员会</w:t>
      </w: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distribute"/>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苏州市人力资源和社会保障局</w:t>
      </w:r>
    </w:p>
    <w:p>
      <w:pPr>
        <w:keepNext w:val="0"/>
        <w:keepLines w:val="0"/>
        <w:pageBreakBefore w:val="0"/>
        <w:widowControl w:val="0"/>
        <w:kinsoku/>
        <w:wordWrap/>
        <w:overflowPunct/>
        <w:topLinePunct w:val="0"/>
        <w:autoSpaceDE/>
        <w:autoSpaceDN/>
        <w:bidi w:val="0"/>
        <w:spacing w:line="580" w:lineRule="exact"/>
        <w:ind w:left="0" w:leftChars="0" w:right="667" w:rightChars="327" w:firstLine="3039" w:firstLineChars="968"/>
        <w:jc w:val="center"/>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2020年4月13日</w:t>
      </w:r>
    </w:p>
    <w:p>
      <w:pPr>
        <w:bidi w:val="0"/>
        <w:rPr>
          <w:rFonts w:hint="default" w:ascii="Times New Roman" w:hAnsi="Times New Roman" w:eastAsiaTheme="minorEastAsia" w:cstheme="minorBidi"/>
          <w:kern w:val="2"/>
          <w:sz w:val="21"/>
          <w:szCs w:val="24"/>
          <w:lang w:val="en-US" w:eastAsia="zh-CN" w:bidi="ar-SA"/>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p>
      <w:pPr>
        <w:bidi w:val="0"/>
        <w:rPr>
          <w:rFonts w:hint="default" w:ascii="Times New Roman" w:hAnsi="Times New Roman"/>
          <w:lang w:val="en-US" w:eastAsia="zh-CN"/>
        </w:rPr>
      </w:pPr>
    </w:p>
    <w:sectPr>
      <w:footerReference r:id="rId3" w:type="default"/>
      <w:pgSz w:w="11906" w:h="16838" w:orient="landscape"/>
      <w:pgMar w:top="2041" w:right="1531" w:bottom="1871" w:left="1587" w:header="851" w:footer="1247" w:gutter="0"/>
      <w:pgBorders>
        <w:top w:val="none" w:sz="0" w:space="0"/>
        <w:left w:val="none" w:sz="0" w:space="0"/>
        <w:bottom w:val="none" w:sz="0" w:space="0"/>
        <w:right w:val="none" w:sz="0" w:space="0"/>
      </w:pgBorders>
      <w:pgNumType w:fmt="decimal"/>
      <w:cols w:space="0" w:num="1"/>
      <w:rtlGutter w:val="0"/>
      <w:docGrid w:type="linesAndChars" w:linePitch="595" w:charSpace="-125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-9525</wp:posOffset>
              </wp:positionV>
              <wp:extent cx="892175" cy="212090"/>
              <wp:effectExtent l="0" t="0" r="0" b="0"/>
              <wp:wrapNone/>
              <wp:docPr id="5" name="文本框 5"/>
              <wp:cNvGraphicFramePr/>
              <a:graphic xmlns:a="http://schemas.openxmlformats.org/drawingml/2006/main">
                <a:graphicData uri="http://schemas.microsoft.com/office/word/2010/wordprocessingShape">
                  <wps:wsp>
                    <wps:cNvSpPr txBox="1"/>
                    <wps:spPr>
                      <a:xfrm>
                        <a:off x="0" y="0"/>
                        <a:ext cx="892175" cy="212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仿宋_GB2312" w:hAnsi="仿宋_GB2312" w:eastAsia="仿宋_GB2312" w:cs="仿宋_GB2312"/>
                              <w:sz w:val="28"/>
                              <w:szCs w:val="28"/>
                              <w:lang w:eastAsia="zh-CN"/>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75pt;height:16.7pt;width:70.25pt;mso-position-horizontal:outside;mso-position-horizontal-relative:margin;z-index:251658240;mso-width-relative:page;mso-height-relative:page;" filled="f" stroked="f" coordsize="21600,21600" o:gfxdata="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bJUH1QAAAAYBAAAP&#10;AAAAAAAAAAEAIAAAACIAAABkcnMvZG93bnJldi54bWxQSwECFAAUAAAACACHTuJAvLbg6xsCAAAT&#10;BAAADgAAAAAAAAABACAAAAAkAQAAZHJzL2Uyb0RvYy54bWxQSwUGAAAAAAYABgBZAQAAsQUAAAAA&#10;">
              <v:fill on="f" focussize="0,0"/>
              <v:stroke on="f" weight="0.5pt"/>
              <v:imagedata o:title=""/>
              <o:lock v:ext="edit" aspectratio="f"/>
              <v:textbox inset="0mm,0mm,0mm,0mm">
                <w:txbxContent>
                  <w:p>
                    <w:pPr>
                      <w:pStyle w:val="2"/>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仿宋_GB2312" w:hAnsi="仿宋_GB2312" w:eastAsia="仿宋_GB2312" w:cs="仿宋_GB2312"/>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3632F"/>
    <w:rsid w:val="00277B94"/>
    <w:rsid w:val="02214F68"/>
    <w:rsid w:val="02345495"/>
    <w:rsid w:val="043F52B9"/>
    <w:rsid w:val="05B655B6"/>
    <w:rsid w:val="081B3E48"/>
    <w:rsid w:val="0BF62560"/>
    <w:rsid w:val="0CDD6330"/>
    <w:rsid w:val="11A1510D"/>
    <w:rsid w:val="1233632F"/>
    <w:rsid w:val="19B2606E"/>
    <w:rsid w:val="1A0A48CB"/>
    <w:rsid w:val="1D7508F0"/>
    <w:rsid w:val="1ED67A4A"/>
    <w:rsid w:val="1F1646C1"/>
    <w:rsid w:val="1F825667"/>
    <w:rsid w:val="20F35A98"/>
    <w:rsid w:val="219D7456"/>
    <w:rsid w:val="269D7257"/>
    <w:rsid w:val="27A22065"/>
    <w:rsid w:val="2B370BA1"/>
    <w:rsid w:val="2B9D1A83"/>
    <w:rsid w:val="2D037814"/>
    <w:rsid w:val="2D795878"/>
    <w:rsid w:val="2DF863F3"/>
    <w:rsid w:val="2E4D24D7"/>
    <w:rsid w:val="2F570EF9"/>
    <w:rsid w:val="314B67E9"/>
    <w:rsid w:val="31A33917"/>
    <w:rsid w:val="31B9166F"/>
    <w:rsid w:val="31E77E14"/>
    <w:rsid w:val="32580C74"/>
    <w:rsid w:val="32DA282B"/>
    <w:rsid w:val="35F01425"/>
    <w:rsid w:val="36C726DD"/>
    <w:rsid w:val="381A5820"/>
    <w:rsid w:val="39481258"/>
    <w:rsid w:val="3A3F5095"/>
    <w:rsid w:val="3BBA10BC"/>
    <w:rsid w:val="3C0A1438"/>
    <w:rsid w:val="3DEB2E37"/>
    <w:rsid w:val="3FAC3B65"/>
    <w:rsid w:val="40C334D2"/>
    <w:rsid w:val="43115E7D"/>
    <w:rsid w:val="43E33023"/>
    <w:rsid w:val="443D0E18"/>
    <w:rsid w:val="46A80494"/>
    <w:rsid w:val="47406A66"/>
    <w:rsid w:val="474D0B58"/>
    <w:rsid w:val="480B2804"/>
    <w:rsid w:val="483170B2"/>
    <w:rsid w:val="4A813D6C"/>
    <w:rsid w:val="4E3F0F8C"/>
    <w:rsid w:val="503020B1"/>
    <w:rsid w:val="51D65964"/>
    <w:rsid w:val="555C43D8"/>
    <w:rsid w:val="5ADE3F50"/>
    <w:rsid w:val="5BEC7A94"/>
    <w:rsid w:val="5CB3686C"/>
    <w:rsid w:val="5E5141BC"/>
    <w:rsid w:val="5E9A39CF"/>
    <w:rsid w:val="64ED2677"/>
    <w:rsid w:val="684E251B"/>
    <w:rsid w:val="690775BB"/>
    <w:rsid w:val="721D0F34"/>
    <w:rsid w:val="74153FDC"/>
    <w:rsid w:val="74AC5F2D"/>
    <w:rsid w:val="74E320C4"/>
    <w:rsid w:val="75E2731D"/>
    <w:rsid w:val="790A55C9"/>
    <w:rsid w:val="7CE87C2D"/>
    <w:rsid w:val="7D0719EF"/>
    <w:rsid w:val="7E2A7CB8"/>
    <w:rsid w:val="7E7C5F29"/>
    <w:rsid w:val="7F1C6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方正小标宋简体" w:hAnsi="Times New Roman" w:eastAsia="方正小标宋简体" w:cs="方正小标宋简体"/>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2020-04-09T03:04:00Z</dcterms:created>
  <dc:creator>诚正</dc:creator>
  <cp:lastModifiedBy>诚正</cp:lastModifiedBy>
  <cp:lastPrinted>2020-04-17T01:15:00Z</cp:lastPrinted>
  <dcterms:modified xsi:type="dcterms:W3CDTF">2020-04-17T05:37:05Z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