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393" w:rsidRPr="005239C0" w:rsidRDefault="00A00393" w:rsidP="005239C0">
      <w:pPr>
        <w:jc w:val="center"/>
        <w:rPr>
          <w:rFonts w:ascii="黑体" w:eastAsia="黑体" w:hAnsi="黑体"/>
          <w:b/>
          <w:color w:val="FF0000"/>
          <w:spacing w:val="-40"/>
          <w:sz w:val="72"/>
          <w:szCs w:val="72"/>
        </w:rPr>
      </w:pPr>
      <w:r w:rsidRPr="005239C0">
        <w:rPr>
          <w:rFonts w:ascii="黑体" w:eastAsia="黑体" w:hAnsi="黑体" w:hint="eastAsia"/>
          <w:b/>
          <w:color w:val="FF0000"/>
          <w:spacing w:val="-40"/>
          <w:sz w:val="72"/>
          <w:szCs w:val="72"/>
        </w:rPr>
        <w:t>苏州市社会保险基金管理中心</w:t>
      </w:r>
    </w:p>
    <w:p w:rsidR="002277C4" w:rsidRPr="00A00393" w:rsidRDefault="002277C4" w:rsidP="002277C4">
      <w:pPr>
        <w:spacing w:line="520" w:lineRule="exact"/>
        <w:jc w:val="center"/>
        <w:rPr>
          <w:rFonts w:ascii="仿宋_GB2312" w:eastAsia="仿宋_GB2312"/>
          <w:sz w:val="32"/>
          <w:szCs w:val="32"/>
        </w:rPr>
      </w:pPr>
    </w:p>
    <w:p w:rsidR="00876B24" w:rsidRDefault="00876B24" w:rsidP="00876B24">
      <w:pPr>
        <w:spacing w:line="520" w:lineRule="exact"/>
        <w:jc w:val="center"/>
        <w:rPr>
          <w:rFonts w:ascii="仿宋_GB2312" w:eastAsia="仿宋_GB2312"/>
          <w:sz w:val="32"/>
          <w:szCs w:val="32"/>
        </w:rPr>
      </w:pPr>
      <w:r>
        <w:rPr>
          <w:rFonts w:ascii="仿宋_GB2312" w:eastAsia="仿宋_GB2312" w:cs="仿宋_GB2312" w:hint="eastAsia"/>
          <w:sz w:val="32"/>
          <w:szCs w:val="32"/>
        </w:rPr>
        <w:t>苏社基〔</w:t>
      </w:r>
      <w:r>
        <w:rPr>
          <w:rFonts w:ascii="仿宋_GB2312" w:eastAsia="仿宋_GB2312" w:cs="仿宋_GB2312"/>
          <w:sz w:val="32"/>
          <w:szCs w:val="32"/>
        </w:rPr>
        <w:t>2018</w:t>
      </w:r>
      <w:r>
        <w:rPr>
          <w:rFonts w:ascii="仿宋_GB2312" w:eastAsia="仿宋_GB2312" w:cs="仿宋_GB2312" w:hint="eastAsia"/>
          <w:sz w:val="32"/>
          <w:szCs w:val="32"/>
        </w:rPr>
        <w:t>〕48号</w:t>
      </w:r>
    </w:p>
    <w:p w:rsidR="00876B24" w:rsidRDefault="00876B24" w:rsidP="00876B24">
      <w:pPr>
        <w:spacing w:line="520" w:lineRule="exact"/>
        <w:jc w:val="center"/>
        <w:rPr>
          <w:rFonts w:ascii="仿宋_GB2312" w:eastAsia="仿宋_GB2312"/>
          <w:sz w:val="32"/>
          <w:szCs w:val="32"/>
        </w:rPr>
      </w:pPr>
    </w:p>
    <w:p w:rsidR="00876B24" w:rsidRDefault="000E38A6" w:rsidP="00876B24">
      <w:pPr>
        <w:spacing w:line="520" w:lineRule="exact"/>
        <w:rPr>
          <w:rFonts w:ascii="宋体"/>
          <w:b/>
          <w:bCs/>
          <w:sz w:val="44"/>
          <w:szCs w:val="44"/>
        </w:rPr>
      </w:pPr>
      <w:r w:rsidRPr="000E38A6">
        <w:rPr>
          <w:noProof/>
          <w:sz w:val="30"/>
          <w:szCs w:val="30"/>
        </w:rPr>
        <w:pict>
          <v:line id="_x0000_s1026" style="position:absolute;left:0;text-align:left;z-index:251658240" from="0,0" to="435.75pt,0" strokecolor="red" strokeweight="3pt"/>
        </w:pict>
      </w:r>
    </w:p>
    <w:p w:rsidR="00621BAD" w:rsidRDefault="00621BAD" w:rsidP="00876B24">
      <w:pPr>
        <w:spacing w:line="560" w:lineRule="exact"/>
        <w:jc w:val="center"/>
        <w:rPr>
          <w:rFonts w:ascii="方正小标宋简体" w:eastAsia="方正小标宋简体"/>
          <w:sz w:val="44"/>
          <w:szCs w:val="44"/>
        </w:rPr>
      </w:pPr>
      <w:r w:rsidRPr="00876B24">
        <w:rPr>
          <w:rFonts w:ascii="方正小标宋简体" w:eastAsia="方正小标宋简体" w:hint="eastAsia"/>
          <w:sz w:val="44"/>
          <w:szCs w:val="44"/>
        </w:rPr>
        <w:t>关于</w:t>
      </w:r>
      <w:r w:rsidR="00FF7640" w:rsidRPr="00876B24">
        <w:rPr>
          <w:rFonts w:ascii="方正小标宋简体" w:eastAsia="方正小标宋简体" w:hint="eastAsia"/>
          <w:sz w:val="44"/>
          <w:szCs w:val="44"/>
        </w:rPr>
        <w:t>开展</w:t>
      </w:r>
      <w:r w:rsidRPr="00876B24">
        <w:rPr>
          <w:rFonts w:ascii="方正小标宋简体" w:eastAsia="方正小标宋简体" w:hint="eastAsia"/>
          <w:sz w:val="44"/>
          <w:szCs w:val="44"/>
        </w:rPr>
        <w:t>2018年度苏州市区门诊类医疗机构</w:t>
      </w:r>
    </w:p>
    <w:p w:rsidR="00876B24" w:rsidRDefault="00621BAD" w:rsidP="00876B24">
      <w:pPr>
        <w:spacing w:line="560" w:lineRule="exact"/>
        <w:jc w:val="center"/>
        <w:rPr>
          <w:rFonts w:ascii="方正小标宋简体" w:eastAsia="方正小标宋简体"/>
          <w:sz w:val="44"/>
          <w:szCs w:val="44"/>
        </w:rPr>
      </w:pPr>
      <w:r w:rsidRPr="00876B24">
        <w:rPr>
          <w:rFonts w:ascii="方正小标宋简体" w:eastAsia="方正小标宋简体" w:hint="eastAsia"/>
          <w:sz w:val="44"/>
          <w:szCs w:val="44"/>
        </w:rPr>
        <w:t>医疗保险协议管理第三方评估机构</w:t>
      </w:r>
    </w:p>
    <w:p w:rsidR="00621BAD" w:rsidRPr="00876B24" w:rsidRDefault="00621BAD" w:rsidP="00876B24">
      <w:pPr>
        <w:spacing w:line="560" w:lineRule="exact"/>
        <w:jc w:val="center"/>
        <w:rPr>
          <w:rFonts w:ascii="方正小标宋简体" w:eastAsia="方正小标宋简体"/>
          <w:sz w:val="44"/>
          <w:szCs w:val="44"/>
        </w:rPr>
      </w:pPr>
      <w:r w:rsidRPr="00876B24">
        <w:rPr>
          <w:rFonts w:ascii="方正小标宋简体" w:eastAsia="方正小标宋简体" w:hint="eastAsia"/>
          <w:sz w:val="44"/>
          <w:szCs w:val="44"/>
        </w:rPr>
        <w:t>公开遴选工作的通知</w:t>
      </w:r>
    </w:p>
    <w:p w:rsidR="00621BAD" w:rsidRPr="00621BAD" w:rsidRDefault="00621BAD" w:rsidP="00876B24">
      <w:pPr>
        <w:spacing w:line="560" w:lineRule="exact"/>
        <w:jc w:val="center"/>
        <w:rPr>
          <w:rFonts w:ascii="方正小标宋简体" w:eastAsia="方正小标宋简体"/>
          <w:sz w:val="36"/>
          <w:szCs w:val="36"/>
        </w:rPr>
      </w:pPr>
    </w:p>
    <w:p w:rsidR="00621BAD" w:rsidRPr="00621BAD" w:rsidRDefault="00621BAD" w:rsidP="00876B24">
      <w:pPr>
        <w:spacing w:line="540" w:lineRule="exact"/>
        <w:rPr>
          <w:rFonts w:ascii="仿宋_GB2312" w:eastAsia="仿宋_GB2312"/>
          <w:sz w:val="32"/>
          <w:szCs w:val="32"/>
        </w:rPr>
      </w:pPr>
      <w:r w:rsidRPr="00621BAD">
        <w:rPr>
          <w:rFonts w:ascii="仿宋_GB2312" w:eastAsia="仿宋_GB2312" w:hint="eastAsia"/>
          <w:sz w:val="32"/>
          <w:szCs w:val="32"/>
        </w:rPr>
        <w:t>各有关单位：</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根据苏州市区2018年度门诊类医疗机构申请纳入医疗保险协议管理工作</w:t>
      </w:r>
      <w:r w:rsidR="000361A6">
        <w:rPr>
          <w:rFonts w:ascii="仿宋_GB2312" w:eastAsia="仿宋_GB2312" w:hint="eastAsia"/>
          <w:sz w:val="32"/>
          <w:szCs w:val="32"/>
        </w:rPr>
        <w:t>要求</w:t>
      </w:r>
      <w:r w:rsidRPr="00621BAD">
        <w:rPr>
          <w:rFonts w:ascii="仿宋_GB2312" w:eastAsia="仿宋_GB2312" w:hint="eastAsia"/>
          <w:sz w:val="32"/>
          <w:szCs w:val="32"/>
        </w:rPr>
        <w:t>，为更好地开展门诊类医疗机构实用服务面积现场评估工作，苏州市社会保险基金管理中心决定公开遴选第三方评估机构，现就遴选事项通知如下：</w:t>
      </w:r>
    </w:p>
    <w:p w:rsidR="00621BAD" w:rsidRPr="00621BAD" w:rsidRDefault="00621BAD" w:rsidP="00876B24">
      <w:pPr>
        <w:numPr>
          <w:ilvl w:val="0"/>
          <w:numId w:val="1"/>
        </w:numPr>
        <w:spacing w:line="540" w:lineRule="exact"/>
        <w:ind w:left="0" w:firstLineChars="200" w:firstLine="640"/>
        <w:rPr>
          <w:rFonts w:ascii="黑体" w:eastAsia="黑体" w:hAnsi="黑体"/>
          <w:sz w:val="32"/>
          <w:szCs w:val="32"/>
        </w:rPr>
      </w:pPr>
      <w:r w:rsidRPr="00621BAD">
        <w:rPr>
          <w:rFonts w:ascii="黑体" w:eastAsia="黑体" w:hAnsi="黑体" w:hint="eastAsia"/>
          <w:sz w:val="32"/>
          <w:szCs w:val="32"/>
        </w:rPr>
        <w:t>服务内容</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第三方评估机构受苏州市社会保险基金管理中心委托</w:t>
      </w:r>
      <w:r w:rsidR="000361A6">
        <w:rPr>
          <w:rFonts w:ascii="仿宋_GB2312" w:eastAsia="仿宋_GB2312" w:hint="eastAsia"/>
          <w:sz w:val="32"/>
          <w:szCs w:val="32"/>
        </w:rPr>
        <w:t>，</w:t>
      </w:r>
      <w:r w:rsidRPr="00621BAD">
        <w:rPr>
          <w:rFonts w:ascii="仿宋_GB2312" w:eastAsia="仿宋_GB2312" w:hint="eastAsia"/>
          <w:sz w:val="32"/>
          <w:szCs w:val="32"/>
        </w:rPr>
        <w:t>对苏州市区2018年度门诊部（诊所）纳入医疗保险协议管理申请对象经营场所实用服务面积进行现场评估，需向委托方提交经营场所平面布局图、详细面积及书面评估意见。初步预估测评家数为150家，分布在姑苏区、高新区、吴中区、相城区、工业园区。</w:t>
      </w:r>
    </w:p>
    <w:p w:rsidR="00621BAD" w:rsidRPr="00621BAD" w:rsidRDefault="00621BAD" w:rsidP="00876B24">
      <w:pPr>
        <w:numPr>
          <w:ilvl w:val="0"/>
          <w:numId w:val="1"/>
        </w:numPr>
        <w:spacing w:line="540" w:lineRule="exact"/>
        <w:ind w:left="0" w:firstLineChars="200" w:firstLine="640"/>
        <w:rPr>
          <w:rFonts w:ascii="黑体" w:eastAsia="黑体" w:hAnsi="黑体"/>
          <w:sz w:val="32"/>
          <w:szCs w:val="32"/>
        </w:rPr>
      </w:pPr>
      <w:r w:rsidRPr="00621BAD">
        <w:rPr>
          <w:rFonts w:ascii="黑体" w:eastAsia="黑体" w:hAnsi="黑体" w:hint="eastAsia"/>
          <w:sz w:val="32"/>
          <w:szCs w:val="32"/>
        </w:rPr>
        <w:t>遴选对象</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本次公开遴选对象为</w:t>
      </w:r>
      <w:r w:rsidR="000361A6">
        <w:rPr>
          <w:rFonts w:ascii="仿宋_GB2312" w:eastAsia="仿宋_GB2312" w:hint="eastAsia"/>
          <w:sz w:val="32"/>
          <w:szCs w:val="32"/>
        </w:rPr>
        <w:t>具</w:t>
      </w:r>
      <w:r w:rsidRPr="00621BAD">
        <w:rPr>
          <w:rFonts w:ascii="仿宋_GB2312" w:eastAsia="仿宋_GB2312" w:hint="eastAsia"/>
          <w:sz w:val="32"/>
          <w:szCs w:val="32"/>
        </w:rPr>
        <w:t>有相应资质的第三方评估机构（详见遴选条件）。</w:t>
      </w:r>
    </w:p>
    <w:p w:rsidR="00621BAD" w:rsidRPr="00621BAD" w:rsidRDefault="00621BAD" w:rsidP="00876B24">
      <w:pPr>
        <w:numPr>
          <w:ilvl w:val="0"/>
          <w:numId w:val="1"/>
        </w:numPr>
        <w:spacing w:line="540" w:lineRule="exact"/>
        <w:ind w:left="0" w:firstLineChars="200" w:firstLine="640"/>
        <w:rPr>
          <w:rFonts w:ascii="黑体" w:eastAsia="黑体" w:hAnsi="黑体"/>
          <w:sz w:val="32"/>
          <w:szCs w:val="32"/>
        </w:rPr>
      </w:pPr>
      <w:r w:rsidRPr="00621BAD">
        <w:rPr>
          <w:rFonts w:ascii="黑体" w:eastAsia="黑体" w:hAnsi="黑体" w:hint="eastAsia"/>
          <w:sz w:val="32"/>
          <w:szCs w:val="32"/>
        </w:rPr>
        <w:t>遴选条件</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lastRenderedPageBreak/>
        <w:t>（一）遴选对象在苏州市注册登记，并在苏州范围注册有独立的办公场所，且成立时间为3年以上，具有能够独立承担民事责任的能力；</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（二）遴选对象具有良好的商业信誉和健全的财务会计制度；</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（三）遴选对象具有履行合同所必需的设备和专业技术力量；</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（四）遴选对象有依法纳税的良好记录；</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（五）遴选对象在经营活动中没有重大违法记录；</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（六）本次遴选不接受联合体报名；</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七）遴选对象在人员配备上需具有履行合同所必需的服务团队和专业技术能力：项目执行团队至少应包括20名正式员工，并指定3名项目负责人。项目负责人须有3年以上第三方评估项目执行或管理经验，其他成员须有1年以上相关经验，且该项目参与人员均需提供社会保险缴费清单（满6个月及以上）；项目执行团队须常驻苏州市区。</w:t>
      </w:r>
    </w:p>
    <w:p w:rsidR="00621BAD" w:rsidRPr="00621BAD" w:rsidRDefault="00621BAD" w:rsidP="00876B24">
      <w:pPr>
        <w:numPr>
          <w:ilvl w:val="0"/>
          <w:numId w:val="1"/>
        </w:numPr>
        <w:spacing w:line="540" w:lineRule="exact"/>
        <w:ind w:left="0" w:firstLineChars="200" w:firstLine="640"/>
        <w:rPr>
          <w:rFonts w:ascii="黑体" w:eastAsia="黑体" w:hAnsi="黑体"/>
          <w:sz w:val="32"/>
          <w:szCs w:val="32"/>
        </w:rPr>
      </w:pPr>
      <w:r w:rsidRPr="00621BAD">
        <w:rPr>
          <w:rFonts w:ascii="黑体" w:eastAsia="黑体" w:hAnsi="黑体" w:hint="eastAsia"/>
          <w:sz w:val="32"/>
          <w:szCs w:val="32"/>
        </w:rPr>
        <w:t>遴选程序</w:t>
      </w:r>
    </w:p>
    <w:p w:rsidR="00621BAD" w:rsidRPr="00621BAD" w:rsidRDefault="00621BAD" w:rsidP="00876B24">
      <w:pPr>
        <w:spacing w:line="540" w:lineRule="exact"/>
        <w:ind w:firstLineChars="200" w:firstLine="640"/>
        <w:rPr>
          <w:rFonts w:ascii="楷体_GB2312" w:eastAsia="楷体_GB2312"/>
          <w:sz w:val="32"/>
          <w:szCs w:val="32"/>
        </w:rPr>
      </w:pPr>
      <w:r w:rsidRPr="00621BAD">
        <w:rPr>
          <w:rFonts w:ascii="楷体_GB2312" w:eastAsia="楷体_GB2312" w:hint="eastAsia"/>
          <w:sz w:val="32"/>
          <w:szCs w:val="32"/>
        </w:rPr>
        <w:t>（一）机构报名。</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 xml:space="preserve">按照自愿原则，符合遴选条件的第三方评估机构可持相关资质材料、评估实施方案至苏州市社会保险基金管理中心报名，项目报价于专家评审当日现场提供，具体时间另行通知。 </w:t>
      </w:r>
    </w:p>
    <w:p w:rsidR="00621BAD" w:rsidRPr="00621BAD" w:rsidRDefault="00621BAD" w:rsidP="00876B24">
      <w:pPr>
        <w:widowControl/>
        <w:autoSpaceDE w:val="0"/>
        <w:spacing w:line="540" w:lineRule="exact"/>
        <w:ind w:firstLineChars="200" w:firstLine="643"/>
        <w:rPr>
          <w:rFonts w:ascii="仿宋_GB2312" w:eastAsia="仿宋_GB2312"/>
          <w:sz w:val="32"/>
          <w:szCs w:val="32"/>
        </w:rPr>
      </w:pPr>
      <w:r w:rsidRPr="00621BAD">
        <w:rPr>
          <w:rFonts w:ascii="仿宋_GB2312" w:eastAsia="仿宋_GB2312" w:hint="eastAsia"/>
          <w:b/>
          <w:sz w:val="32"/>
          <w:szCs w:val="32"/>
        </w:rPr>
        <w:t xml:space="preserve">1.报名时间： </w:t>
      </w:r>
      <w:r w:rsidRPr="00621BAD">
        <w:rPr>
          <w:rFonts w:ascii="仿宋_GB2312" w:eastAsia="仿宋_GB2312" w:hint="eastAsia"/>
          <w:sz w:val="32"/>
          <w:szCs w:val="32"/>
        </w:rPr>
        <w:t>2018年7月18日至2018年7月23日（工作日）上午9：00—11：30，下午13：00—16：30。逾期不再受理。</w:t>
      </w:r>
    </w:p>
    <w:p w:rsidR="00621BAD" w:rsidRPr="00621BAD" w:rsidRDefault="00621BAD" w:rsidP="00876B24">
      <w:pPr>
        <w:spacing w:line="540" w:lineRule="exact"/>
        <w:ind w:firstLineChars="200" w:firstLine="643"/>
        <w:rPr>
          <w:rFonts w:ascii="仿宋_GB2312" w:eastAsia="仿宋_GB2312"/>
          <w:sz w:val="32"/>
          <w:szCs w:val="32"/>
        </w:rPr>
      </w:pPr>
      <w:r w:rsidRPr="00621BAD">
        <w:rPr>
          <w:rFonts w:ascii="仿宋_GB2312" w:eastAsia="仿宋_GB2312" w:hint="eastAsia"/>
          <w:b/>
          <w:sz w:val="32"/>
          <w:szCs w:val="32"/>
        </w:rPr>
        <w:t>2.报名地点：</w:t>
      </w:r>
      <w:r w:rsidRPr="00621BAD">
        <w:rPr>
          <w:rFonts w:ascii="仿宋_GB2312" w:eastAsia="仿宋_GB2312" w:hint="eastAsia"/>
          <w:sz w:val="32"/>
          <w:szCs w:val="32"/>
        </w:rPr>
        <w:t>苏州市社会保险基金管理中心6018室（苏州市姑苏区平泷路251号苏州城市生活广场六楼）。</w:t>
      </w:r>
    </w:p>
    <w:p w:rsidR="00621BAD" w:rsidRPr="00621BAD" w:rsidRDefault="00621BAD" w:rsidP="00876B24">
      <w:pPr>
        <w:spacing w:line="540" w:lineRule="exact"/>
        <w:ind w:firstLineChars="200" w:firstLine="640"/>
        <w:rPr>
          <w:rFonts w:ascii="楷体_GB2312" w:eastAsia="楷体_GB2312"/>
          <w:sz w:val="32"/>
          <w:szCs w:val="32"/>
        </w:rPr>
      </w:pPr>
      <w:r w:rsidRPr="00621BAD">
        <w:rPr>
          <w:rFonts w:ascii="楷体_GB2312" w:eastAsia="楷体_GB2312" w:hint="eastAsia"/>
          <w:sz w:val="32"/>
          <w:szCs w:val="32"/>
        </w:rPr>
        <w:t>（二）专家评审。</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lastRenderedPageBreak/>
        <w:t>对已接受报名的第三方评估机构，由苏州市人社局等有关部门组成的专家评审小组进行评审。评审小组将依据项目报价评分及技术评分进行综合打分，最终确定1家总评分最高者作为本次遴选选中机构。</w:t>
      </w:r>
    </w:p>
    <w:p w:rsidR="00621BAD" w:rsidRPr="00621BAD" w:rsidRDefault="00621BAD" w:rsidP="00876B24">
      <w:pPr>
        <w:spacing w:line="540" w:lineRule="exact"/>
        <w:ind w:firstLineChars="200" w:firstLine="643"/>
        <w:rPr>
          <w:rFonts w:ascii="仿宋_GB2312" w:eastAsia="仿宋_GB2312"/>
          <w:sz w:val="32"/>
          <w:szCs w:val="32"/>
        </w:rPr>
      </w:pPr>
      <w:r w:rsidRPr="00621BAD">
        <w:rPr>
          <w:rFonts w:ascii="仿宋_GB2312" w:eastAsia="仿宋_GB2312" w:hint="eastAsia"/>
          <w:b/>
          <w:sz w:val="32"/>
          <w:szCs w:val="32"/>
        </w:rPr>
        <w:t>1.项目报价评分：</w:t>
      </w:r>
      <w:r w:rsidRPr="00621BAD">
        <w:rPr>
          <w:rFonts w:ascii="仿宋_GB2312" w:eastAsia="仿宋_GB2312" w:hint="eastAsia"/>
          <w:sz w:val="32"/>
          <w:szCs w:val="32"/>
        </w:rPr>
        <w:t>本项价格基准分为5分，以满足遴选文件实质性要求且项目报价最低的有效报价为遴选基准价，其价格分为满分，即5分。其他有效项目报价分统一按照下列公式计算：</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报价得分＝（基准报价/项目报价）×5％×100（保留到小数点后二位）。</w:t>
      </w:r>
    </w:p>
    <w:p w:rsidR="00621BAD" w:rsidRPr="00621BAD" w:rsidRDefault="00621BAD" w:rsidP="00876B24">
      <w:pPr>
        <w:spacing w:line="540" w:lineRule="exact"/>
        <w:ind w:firstLineChars="200" w:firstLine="643"/>
        <w:rPr>
          <w:rFonts w:ascii="仿宋_GB2312" w:eastAsia="仿宋_GB2312"/>
          <w:sz w:val="32"/>
          <w:szCs w:val="32"/>
        </w:rPr>
      </w:pPr>
      <w:r w:rsidRPr="00621BAD">
        <w:rPr>
          <w:rFonts w:ascii="仿宋_GB2312" w:eastAsia="仿宋_GB2312" w:hint="eastAsia"/>
          <w:b/>
          <w:sz w:val="32"/>
          <w:szCs w:val="32"/>
        </w:rPr>
        <w:t>2.技术评分：</w:t>
      </w:r>
      <w:r w:rsidRPr="00621BAD">
        <w:rPr>
          <w:rFonts w:ascii="仿宋_GB2312" w:eastAsia="仿宋_GB2312" w:hint="eastAsia"/>
          <w:sz w:val="32"/>
          <w:szCs w:val="32"/>
        </w:rPr>
        <w:t>技术得分总计95分，由评审小组依据《2018年度门诊医疗机构第三方评估机构遴选技术评分表》（详见附件）予以现场评分。</w:t>
      </w:r>
    </w:p>
    <w:p w:rsidR="00621BAD" w:rsidRPr="00621BAD" w:rsidRDefault="00621BAD" w:rsidP="00876B24">
      <w:pPr>
        <w:spacing w:line="540" w:lineRule="exact"/>
        <w:ind w:firstLineChars="200" w:firstLine="640"/>
        <w:rPr>
          <w:rFonts w:ascii="楷体_GB2312" w:eastAsia="楷体_GB2312"/>
          <w:sz w:val="32"/>
          <w:szCs w:val="32"/>
        </w:rPr>
      </w:pPr>
      <w:r w:rsidRPr="00621BAD">
        <w:rPr>
          <w:rFonts w:ascii="楷体_GB2312" w:eastAsia="楷体_GB2312" w:hint="eastAsia"/>
          <w:sz w:val="32"/>
          <w:szCs w:val="32"/>
        </w:rPr>
        <w:t>（三）合同签订。</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遴选选中机构由法定代表人或被授权人与苏州市社会保险基金管理中心代表签订合同。签约后，如发现选中机构提供的材料虚假或对遴选通知所要求说明的情况故意隐瞒或虚报，则苏州市社会保险基金管理中心有权取消其遴选资格，并组织重新遴选。</w:t>
      </w:r>
    </w:p>
    <w:p w:rsidR="00621BAD" w:rsidRPr="00621BAD" w:rsidRDefault="00621BAD" w:rsidP="00876B24">
      <w:pPr>
        <w:spacing w:line="540" w:lineRule="exact"/>
        <w:ind w:firstLineChars="200" w:firstLine="643"/>
        <w:rPr>
          <w:rFonts w:ascii="仿宋_GB2312" w:eastAsia="仿宋_GB2312"/>
          <w:b/>
          <w:sz w:val="32"/>
          <w:szCs w:val="32"/>
        </w:rPr>
      </w:pPr>
    </w:p>
    <w:p w:rsidR="00876B24"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附件：《2018年度苏州市区门诊类医疗机构医疗保险协议管</w:t>
      </w:r>
    </w:p>
    <w:p w:rsidR="00621BAD" w:rsidRPr="00621BAD" w:rsidRDefault="00621BAD" w:rsidP="00876B24">
      <w:pPr>
        <w:spacing w:line="540" w:lineRule="exact"/>
        <w:ind w:firstLineChars="500" w:firstLine="1600"/>
        <w:rPr>
          <w:rFonts w:ascii="仿宋_GB2312" w:eastAsia="仿宋_GB2312"/>
          <w:sz w:val="32"/>
          <w:szCs w:val="32"/>
        </w:rPr>
      </w:pPr>
      <w:r w:rsidRPr="00621BAD">
        <w:rPr>
          <w:rFonts w:ascii="仿宋_GB2312" w:eastAsia="仿宋_GB2312" w:hint="eastAsia"/>
          <w:sz w:val="32"/>
          <w:szCs w:val="32"/>
        </w:rPr>
        <w:t>理第三方评估机构遴选技术评分表》</w:t>
      </w:r>
    </w:p>
    <w:p w:rsidR="00876B24" w:rsidRDefault="00876B24" w:rsidP="00876B24">
      <w:pPr>
        <w:spacing w:line="540" w:lineRule="exact"/>
        <w:ind w:firstLineChars="200" w:firstLine="640"/>
        <w:rPr>
          <w:rFonts w:ascii="仿宋_GB2312" w:eastAsia="仿宋_GB2312"/>
          <w:sz w:val="32"/>
          <w:szCs w:val="32"/>
        </w:rPr>
      </w:pPr>
    </w:p>
    <w:p w:rsidR="00876B24" w:rsidRPr="00876B24" w:rsidRDefault="00876B24" w:rsidP="00876B24">
      <w:pPr>
        <w:spacing w:line="540" w:lineRule="exact"/>
        <w:ind w:firstLineChars="200" w:firstLine="640"/>
        <w:rPr>
          <w:rFonts w:ascii="仿宋_GB2312" w:eastAsia="仿宋_GB2312"/>
          <w:sz w:val="32"/>
          <w:szCs w:val="32"/>
        </w:rPr>
      </w:pP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 xml:space="preserve">                        苏州市社会保险基金管理中心</w:t>
      </w:r>
    </w:p>
    <w:p w:rsidR="00621BAD" w:rsidRPr="00621BAD" w:rsidRDefault="00621BAD" w:rsidP="00876B24">
      <w:pPr>
        <w:spacing w:line="540" w:lineRule="exact"/>
        <w:ind w:firstLineChars="200" w:firstLine="640"/>
        <w:rPr>
          <w:rFonts w:ascii="仿宋_GB2312" w:eastAsia="仿宋_GB2312"/>
          <w:sz w:val="32"/>
          <w:szCs w:val="32"/>
        </w:rPr>
      </w:pPr>
      <w:r w:rsidRPr="00621BAD">
        <w:rPr>
          <w:rFonts w:ascii="仿宋_GB2312" w:eastAsia="仿宋_GB2312" w:hint="eastAsia"/>
          <w:sz w:val="32"/>
          <w:szCs w:val="32"/>
        </w:rPr>
        <w:t xml:space="preserve">                              2018年7月13日</w:t>
      </w:r>
    </w:p>
    <w:p w:rsidR="00682F8A" w:rsidRDefault="00682F8A" w:rsidP="00876B24">
      <w:pPr>
        <w:spacing w:line="540" w:lineRule="exact"/>
        <w:rPr>
          <w:rFonts w:ascii="仿宋_GB2312" w:eastAsia="仿宋_GB2312"/>
          <w:sz w:val="30"/>
          <w:szCs w:val="30"/>
        </w:rPr>
        <w:sectPr w:rsidR="00682F8A" w:rsidSect="00876B24">
          <w:footerReference w:type="default" r:id="rId7"/>
          <w:pgSz w:w="11906" w:h="16838"/>
          <w:pgMar w:top="1418" w:right="1474" w:bottom="1418" w:left="1588" w:header="851" w:footer="992" w:gutter="0"/>
          <w:pgNumType w:fmt="numberInDash" w:start="1"/>
          <w:cols w:space="425"/>
          <w:docGrid w:type="lines" w:linePitch="312"/>
        </w:sectPr>
      </w:pPr>
    </w:p>
    <w:p w:rsidR="00876B24" w:rsidRDefault="00621BAD" w:rsidP="00682F8A">
      <w:pPr>
        <w:rPr>
          <w:rFonts w:ascii="黑体" w:eastAsia="黑体" w:hAnsi="黑体"/>
          <w:sz w:val="28"/>
          <w:szCs w:val="28"/>
        </w:rPr>
      </w:pPr>
      <w:r w:rsidRPr="00876B24">
        <w:rPr>
          <w:rFonts w:ascii="黑体" w:eastAsia="黑体" w:hAnsi="黑体" w:hint="eastAsia"/>
          <w:sz w:val="28"/>
          <w:szCs w:val="28"/>
        </w:rPr>
        <w:lastRenderedPageBreak/>
        <w:t>附件</w:t>
      </w:r>
      <w:r w:rsidR="000361A6" w:rsidRPr="00876B24">
        <w:rPr>
          <w:rFonts w:ascii="黑体" w:eastAsia="黑体" w:hAnsi="黑体" w:hint="eastAsia"/>
          <w:sz w:val="28"/>
          <w:szCs w:val="28"/>
        </w:rPr>
        <w:t>：</w:t>
      </w:r>
    </w:p>
    <w:p w:rsidR="00682F8A" w:rsidRPr="00876B24" w:rsidRDefault="00876B24" w:rsidP="00876B24">
      <w:pPr>
        <w:jc w:val="center"/>
        <w:rPr>
          <w:rFonts w:ascii="黑体" w:eastAsia="黑体" w:hAnsi="黑体"/>
          <w:sz w:val="28"/>
          <w:szCs w:val="28"/>
        </w:rPr>
      </w:pPr>
      <w:r w:rsidRPr="00876B24">
        <w:rPr>
          <w:rFonts w:ascii="方正小标宋简体" w:eastAsia="方正小标宋简体" w:hint="eastAsia"/>
          <w:b/>
          <w:sz w:val="36"/>
          <w:szCs w:val="36"/>
        </w:rPr>
        <w:t>2018年度苏州市区门诊类医疗机构医疗保险协议管理第三方评估机构</w:t>
      </w:r>
      <w:r w:rsidRPr="00876B24">
        <w:rPr>
          <w:rFonts w:ascii="方正小标宋简体" w:eastAsia="方正小标宋简体" w:hAnsi="宋体" w:cs="宋体" w:hint="eastAsia"/>
          <w:b/>
          <w:bCs/>
          <w:kern w:val="0"/>
          <w:sz w:val="36"/>
          <w:szCs w:val="36"/>
        </w:rPr>
        <w:t>遴选技术评分表</w:t>
      </w:r>
    </w:p>
    <w:tbl>
      <w:tblPr>
        <w:tblW w:w="0" w:type="auto"/>
        <w:tblInd w:w="96" w:type="dxa"/>
        <w:tblLayout w:type="fixed"/>
        <w:tblLook w:val="0000"/>
      </w:tblPr>
      <w:tblGrid>
        <w:gridCol w:w="2532"/>
        <w:gridCol w:w="2340"/>
        <w:gridCol w:w="7200"/>
        <w:gridCol w:w="2006"/>
      </w:tblGrid>
      <w:tr w:rsidR="00682F8A" w:rsidRPr="00B61EEC" w:rsidTr="00876B24">
        <w:trPr>
          <w:trHeight w:val="624"/>
          <w:tblHeader/>
        </w:trPr>
        <w:tc>
          <w:tcPr>
            <w:tcW w:w="48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评分项目</w:t>
            </w:r>
          </w:p>
        </w:tc>
        <w:tc>
          <w:tcPr>
            <w:tcW w:w="7200" w:type="dxa"/>
            <w:tcBorders>
              <w:top w:val="single" w:sz="4" w:space="0" w:color="auto"/>
              <w:left w:val="nil"/>
              <w:bottom w:val="single" w:sz="4" w:space="0" w:color="auto"/>
              <w:right w:val="single" w:sz="4" w:space="0" w:color="auto"/>
            </w:tcBorders>
            <w:shd w:val="clear" w:color="auto" w:fill="auto"/>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评分标准</w:t>
            </w:r>
          </w:p>
        </w:tc>
        <w:tc>
          <w:tcPr>
            <w:tcW w:w="2006" w:type="dxa"/>
            <w:tcBorders>
              <w:top w:val="single" w:sz="4" w:space="0" w:color="auto"/>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评分</w:t>
            </w:r>
          </w:p>
        </w:tc>
      </w:tr>
      <w:tr w:rsidR="00682F8A" w:rsidRPr="00B61EEC" w:rsidTr="008D4579">
        <w:trPr>
          <w:trHeight w:val="792"/>
        </w:trPr>
        <w:tc>
          <w:tcPr>
            <w:tcW w:w="2532" w:type="dxa"/>
            <w:vMerge w:val="restart"/>
            <w:tcBorders>
              <w:top w:val="nil"/>
              <w:left w:val="single" w:sz="4" w:space="0" w:color="auto"/>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服务目标（4分）</w:t>
            </w: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评估意义（2分）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对本项目的评估意义和原因的阐述清晰、具体，逻辑性强。优良得2分，一般得1分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744"/>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目标设定（2分）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评估方向明确，目标层次清晰、具体、可执行、可测量。优秀得2分，一般得1分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624"/>
        </w:trPr>
        <w:tc>
          <w:tcPr>
            <w:tcW w:w="2532" w:type="dxa"/>
            <w:vMerge w:val="restart"/>
            <w:tcBorders>
              <w:top w:val="nil"/>
              <w:left w:val="single" w:sz="4" w:space="0" w:color="auto"/>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服务方案（3</w:t>
            </w:r>
            <w:r>
              <w:rPr>
                <w:rFonts w:ascii="宋体" w:hAnsi="宋体" w:cs="宋体" w:hint="eastAsia"/>
                <w:b/>
                <w:bCs/>
                <w:kern w:val="0"/>
                <w:sz w:val="24"/>
              </w:rPr>
              <w:t>4</w:t>
            </w:r>
            <w:r w:rsidRPr="00B61EEC">
              <w:rPr>
                <w:rFonts w:ascii="宋体" w:hAnsi="宋体" w:cs="宋体" w:hint="eastAsia"/>
                <w:b/>
                <w:bCs/>
                <w:kern w:val="0"/>
                <w:sz w:val="24"/>
              </w:rPr>
              <w:t>分）</w:t>
            </w: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评估方法（7分）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针对项目运行不同阶段，采用恰当的评估方法。优良得5-7分，一般得1-4分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804"/>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评估内容（5分）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针对项目运行不同阶段，评估的内容和重心界定清晰、可评测。优良得4-5分，一般得1-3分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1020"/>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重难点把握（</w:t>
            </w:r>
            <w:r w:rsidRPr="00800EC7">
              <w:rPr>
                <w:rFonts w:ascii="宋体" w:hAnsi="宋体" w:cs="宋体" w:hint="eastAsia"/>
                <w:b/>
                <w:bCs/>
                <w:kern w:val="0"/>
                <w:sz w:val="24"/>
              </w:rPr>
              <w:t>4</w:t>
            </w:r>
            <w:r w:rsidRPr="00B61EEC">
              <w:rPr>
                <w:rFonts w:ascii="宋体" w:hAnsi="宋体" w:cs="宋体" w:hint="eastAsia"/>
                <w:b/>
                <w:bCs/>
                <w:kern w:val="0"/>
                <w:sz w:val="24"/>
              </w:rPr>
              <w:t>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能全面、准确的识别本项目评估中的重点、难点问题，并清晰地加以阐述和分析，提出合理化解决方案。优良得</w:t>
            </w:r>
            <w:r>
              <w:rPr>
                <w:rFonts w:ascii="宋体" w:hAnsi="宋体" w:cs="宋体" w:hint="eastAsia"/>
                <w:kern w:val="0"/>
                <w:sz w:val="24"/>
              </w:rPr>
              <w:t>3</w:t>
            </w:r>
            <w:r w:rsidRPr="00B61EEC">
              <w:rPr>
                <w:rFonts w:ascii="宋体" w:hAnsi="宋体" w:cs="宋体" w:hint="eastAsia"/>
                <w:kern w:val="0"/>
                <w:sz w:val="24"/>
              </w:rPr>
              <w:t>-</w:t>
            </w:r>
            <w:r>
              <w:rPr>
                <w:rFonts w:ascii="宋体" w:hAnsi="宋体" w:cs="宋体" w:hint="eastAsia"/>
                <w:kern w:val="0"/>
                <w:sz w:val="24"/>
              </w:rPr>
              <w:t>4</w:t>
            </w:r>
            <w:r w:rsidRPr="00B61EEC">
              <w:rPr>
                <w:rFonts w:ascii="宋体" w:hAnsi="宋体" w:cs="宋体" w:hint="eastAsia"/>
                <w:kern w:val="0"/>
                <w:sz w:val="24"/>
              </w:rPr>
              <w:t>分，一般得1-</w:t>
            </w:r>
            <w:r>
              <w:rPr>
                <w:rFonts w:ascii="宋体" w:hAnsi="宋体" w:cs="宋体" w:hint="eastAsia"/>
                <w:kern w:val="0"/>
                <w:sz w:val="24"/>
              </w:rPr>
              <w:t>2</w:t>
            </w:r>
            <w:r w:rsidRPr="00B61EEC">
              <w:rPr>
                <w:rFonts w:ascii="宋体" w:hAnsi="宋体" w:cs="宋体" w:hint="eastAsia"/>
                <w:kern w:val="0"/>
                <w:sz w:val="24"/>
              </w:rPr>
              <w:t>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840"/>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评估指标（7分）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评估指标设定科学、合理，层次清晰、可操作性强。优良得5-7分，一般得1-4分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816"/>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评估进度（4分）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评估各阶段时间安排合理、注重效果与效率。优良得3-4分，一般得1-2分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888"/>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业务支持（5分）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业务支持计划全面具体，有针对性、可行性。优良得3-5分，一般得1-2分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816"/>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增值服务（2分）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是否提供采购人认可的其他增值服务。有增值服务方案且切实可行的得2分，一般得1分，没有不得分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1188"/>
        </w:trPr>
        <w:tc>
          <w:tcPr>
            <w:tcW w:w="2532" w:type="dxa"/>
            <w:vMerge w:val="restart"/>
            <w:tcBorders>
              <w:top w:val="nil"/>
              <w:left w:val="single" w:sz="4" w:space="0" w:color="auto"/>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项目管理（20分）</w:t>
            </w: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团队管理（5分）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项目团队架构清晰，设置合理，工作人员职责分工明确，有合理的自查与绩效考核制度。优良得3-5分，一般得1-2分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1332"/>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资源管理（4分）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1.有完成项目所必需的人财物等资源的统筹配置制度。优良得2分，一般得1分；                         </w:t>
            </w:r>
            <w:r>
              <w:rPr>
                <w:rFonts w:ascii="宋体" w:hAnsi="宋体" w:cs="宋体" w:hint="eastAsia"/>
                <w:kern w:val="0"/>
                <w:sz w:val="24"/>
              </w:rPr>
              <w:t xml:space="preserve">                    </w:t>
            </w:r>
            <w:r w:rsidRPr="00B61EEC">
              <w:rPr>
                <w:rFonts w:ascii="宋体" w:hAnsi="宋体" w:cs="宋体" w:hint="eastAsia"/>
                <w:kern w:val="0"/>
                <w:sz w:val="24"/>
              </w:rPr>
              <w:t xml:space="preserve"> 2.有为本项目拓展相关资源的方案和能力。优良得2分，一般得1分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1872"/>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质量管理（4分）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spacing w:after="240"/>
              <w:jc w:val="left"/>
              <w:rPr>
                <w:rFonts w:ascii="宋体" w:hAnsi="宋体" w:cs="宋体"/>
                <w:kern w:val="0"/>
                <w:sz w:val="24"/>
              </w:rPr>
            </w:pPr>
            <w:r w:rsidRPr="00B61EEC">
              <w:rPr>
                <w:rFonts w:ascii="宋体" w:hAnsi="宋体" w:cs="宋体" w:hint="eastAsia"/>
                <w:kern w:val="0"/>
                <w:sz w:val="24"/>
              </w:rPr>
              <w:t>1.有各项服务流程、进度控制机制等。优良得2分，一般得1分；</w:t>
            </w:r>
            <w:r w:rsidRPr="00B61EEC">
              <w:rPr>
                <w:rFonts w:ascii="宋体" w:hAnsi="宋体" w:cs="宋体" w:hint="eastAsia"/>
                <w:kern w:val="0"/>
                <w:sz w:val="24"/>
              </w:rPr>
              <w:br/>
              <w:t>2.有自我评估机制，明确、具体、可操作。优良得2分，一般得1分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1548"/>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风险管理（3分）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1.有风险预测与应对方案，预测全面合理，应对方案科学有效，有针对性。优良得2分，一般得1分;</w:t>
            </w:r>
            <w:r w:rsidRPr="00B61EEC">
              <w:rPr>
                <w:rFonts w:ascii="宋体" w:hAnsi="宋体" w:cs="宋体" w:hint="eastAsia"/>
                <w:kern w:val="0"/>
                <w:sz w:val="24"/>
              </w:rPr>
              <w:br/>
              <w:t>2.有投诉渠道和服务投诉处理机制。有得1分，没有不得分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624"/>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档案管理（4分）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有服务档案管理制度，能确保项目实施过程中各类信息有据可查。优秀得4分，一般得1-3分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1332"/>
        </w:trPr>
        <w:tc>
          <w:tcPr>
            <w:tcW w:w="2532" w:type="dxa"/>
            <w:vMerge w:val="restart"/>
            <w:tcBorders>
              <w:top w:val="nil"/>
              <w:left w:val="single" w:sz="4" w:space="0" w:color="auto"/>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组织架构和人员配备（</w:t>
            </w:r>
            <w:r>
              <w:rPr>
                <w:rFonts w:ascii="宋体" w:hAnsi="宋体" w:cs="宋体" w:hint="eastAsia"/>
                <w:b/>
                <w:bCs/>
                <w:kern w:val="0"/>
                <w:sz w:val="24"/>
              </w:rPr>
              <w:t>20</w:t>
            </w:r>
            <w:r w:rsidRPr="00B61EEC">
              <w:rPr>
                <w:rFonts w:ascii="宋体" w:hAnsi="宋体" w:cs="宋体" w:hint="eastAsia"/>
                <w:b/>
                <w:bCs/>
                <w:kern w:val="0"/>
                <w:sz w:val="24"/>
              </w:rPr>
              <w:t>分）</w:t>
            </w: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项目经理（</w:t>
            </w:r>
            <w:r>
              <w:rPr>
                <w:rFonts w:ascii="宋体" w:hAnsi="宋体" w:cs="宋体" w:hint="eastAsia"/>
                <w:b/>
                <w:bCs/>
                <w:kern w:val="0"/>
                <w:sz w:val="24"/>
              </w:rPr>
              <w:t>8</w:t>
            </w:r>
            <w:r w:rsidRPr="00B61EEC">
              <w:rPr>
                <w:rFonts w:ascii="宋体" w:hAnsi="宋体" w:cs="宋体" w:hint="eastAsia"/>
                <w:b/>
                <w:bCs/>
                <w:kern w:val="0"/>
                <w:sz w:val="24"/>
              </w:rPr>
              <w:t>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项目经理具备与项目开展相匹配的专业、学历、资质、经验等，优良得4-</w:t>
            </w:r>
            <w:r>
              <w:rPr>
                <w:rFonts w:ascii="宋体" w:hAnsi="宋体" w:cs="宋体" w:hint="eastAsia"/>
                <w:kern w:val="0"/>
                <w:sz w:val="24"/>
              </w:rPr>
              <w:t>8</w:t>
            </w:r>
            <w:r w:rsidRPr="00B61EEC">
              <w:rPr>
                <w:rFonts w:ascii="宋体" w:hAnsi="宋体" w:cs="宋体" w:hint="eastAsia"/>
                <w:kern w:val="0"/>
                <w:sz w:val="24"/>
              </w:rPr>
              <w:t>分，一般得1-3分。（提供劳动合同及最近六个月的社保证明及相关证书复印件）</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1260"/>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执行团队（</w:t>
            </w:r>
            <w:r w:rsidRPr="00D23A04">
              <w:rPr>
                <w:rFonts w:ascii="宋体" w:hAnsi="宋体" w:cs="宋体" w:hint="eastAsia"/>
                <w:b/>
                <w:bCs/>
                <w:kern w:val="0"/>
                <w:sz w:val="24"/>
              </w:rPr>
              <w:t>8</w:t>
            </w:r>
            <w:r w:rsidRPr="00B61EEC">
              <w:rPr>
                <w:rFonts w:ascii="宋体" w:hAnsi="宋体" w:cs="宋体" w:hint="eastAsia"/>
                <w:b/>
                <w:bCs/>
                <w:kern w:val="0"/>
                <w:sz w:val="24"/>
              </w:rPr>
              <w:t>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拟服务于本项目的团队人员与项目开展相匹配的专业、学历、资质、经验等。优秀得5-</w:t>
            </w:r>
            <w:r>
              <w:rPr>
                <w:rFonts w:ascii="宋体" w:hAnsi="宋体" w:cs="宋体" w:hint="eastAsia"/>
                <w:kern w:val="0"/>
                <w:sz w:val="24"/>
              </w:rPr>
              <w:t>8</w:t>
            </w:r>
            <w:r w:rsidRPr="00B61EEC">
              <w:rPr>
                <w:rFonts w:ascii="宋体" w:hAnsi="宋体" w:cs="宋体" w:hint="eastAsia"/>
                <w:kern w:val="0"/>
                <w:sz w:val="24"/>
              </w:rPr>
              <w:t>分，一般得1-4分（提供劳动合同及最近六个月的社保证明及相关证书复印件）</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876"/>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评估人员（</w:t>
            </w:r>
            <w:r>
              <w:rPr>
                <w:rFonts w:ascii="宋体" w:hAnsi="宋体" w:cs="宋体" w:hint="eastAsia"/>
                <w:b/>
                <w:bCs/>
                <w:kern w:val="0"/>
                <w:sz w:val="24"/>
              </w:rPr>
              <w:t>4</w:t>
            </w:r>
            <w:r w:rsidRPr="00B61EEC">
              <w:rPr>
                <w:rFonts w:ascii="宋体" w:hAnsi="宋体" w:cs="宋体" w:hint="eastAsia"/>
                <w:b/>
                <w:bCs/>
                <w:kern w:val="0"/>
                <w:sz w:val="24"/>
              </w:rPr>
              <w:t>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满足评估人员数量最低要求基础上，每增加1人，得1分，最高</w:t>
            </w:r>
            <w:r>
              <w:rPr>
                <w:rFonts w:ascii="宋体" w:hAnsi="宋体" w:cs="宋体" w:hint="eastAsia"/>
                <w:kern w:val="0"/>
                <w:sz w:val="24"/>
              </w:rPr>
              <w:t>4</w:t>
            </w:r>
            <w:r w:rsidRPr="00B61EEC">
              <w:rPr>
                <w:rFonts w:ascii="宋体" w:hAnsi="宋体" w:cs="宋体" w:hint="eastAsia"/>
                <w:kern w:val="0"/>
                <w:sz w:val="24"/>
              </w:rPr>
              <w:t>分（提供该人员劳动合同、最近1个月的社保证明）；</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1092"/>
        </w:trPr>
        <w:tc>
          <w:tcPr>
            <w:tcW w:w="2532" w:type="dxa"/>
            <w:vMerge w:val="restart"/>
            <w:tcBorders>
              <w:top w:val="nil"/>
              <w:left w:val="single" w:sz="4" w:space="0" w:color="auto"/>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综合评价（1</w:t>
            </w:r>
            <w:r>
              <w:rPr>
                <w:rFonts w:ascii="宋体" w:hAnsi="宋体" w:cs="宋体" w:hint="eastAsia"/>
                <w:b/>
                <w:bCs/>
                <w:kern w:val="0"/>
                <w:sz w:val="24"/>
              </w:rPr>
              <w:t>5</w:t>
            </w:r>
            <w:r w:rsidRPr="00B61EEC">
              <w:rPr>
                <w:rFonts w:ascii="宋体" w:hAnsi="宋体" w:cs="宋体" w:hint="eastAsia"/>
                <w:b/>
                <w:bCs/>
                <w:kern w:val="0"/>
                <w:sz w:val="24"/>
              </w:rPr>
              <w:t>分）</w:t>
            </w: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单位规模（3分）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FF7640">
            <w:pPr>
              <w:widowControl/>
              <w:jc w:val="left"/>
              <w:rPr>
                <w:rFonts w:ascii="宋体" w:hAnsi="宋体" w:cs="宋体"/>
                <w:kern w:val="0"/>
                <w:sz w:val="24"/>
              </w:rPr>
            </w:pPr>
            <w:r w:rsidRPr="00B61EEC">
              <w:rPr>
                <w:rFonts w:ascii="宋体" w:hAnsi="宋体" w:cs="宋体" w:hint="eastAsia"/>
                <w:kern w:val="0"/>
                <w:sz w:val="24"/>
              </w:rPr>
              <w:t>遴选单位规模整体情况比较（根据</w:t>
            </w:r>
            <w:r w:rsidR="00FF7640">
              <w:rPr>
                <w:rFonts w:ascii="宋体" w:hAnsi="宋体" w:cs="宋体" w:hint="eastAsia"/>
                <w:kern w:val="0"/>
                <w:sz w:val="24"/>
              </w:rPr>
              <w:t>注册资金、</w:t>
            </w:r>
            <w:r w:rsidRPr="00B61EEC">
              <w:rPr>
                <w:rFonts w:ascii="宋体" w:hAnsi="宋体" w:cs="宋体" w:hint="eastAsia"/>
                <w:kern w:val="0"/>
                <w:sz w:val="24"/>
              </w:rPr>
              <w:t>营业收入</w:t>
            </w:r>
            <w:r w:rsidR="00FF7640">
              <w:rPr>
                <w:rFonts w:ascii="宋体" w:hAnsi="宋体" w:cs="宋体" w:hint="eastAsia"/>
                <w:kern w:val="0"/>
                <w:sz w:val="24"/>
              </w:rPr>
              <w:t>、纳税金额</w:t>
            </w:r>
            <w:r w:rsidRPr="00B61EEC">
              <w:rPr>
                <w:rFonts w:ascii="宋体" w:hAnsi="宋体" w:cs="宋体" w:hint="eastAsia"/>
                <w:kern w:val="0"/>
                <w:sz w:val="24"/>
              </w:rPr>
              <w:t>等），最高3分，其他专家酌情打分；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998"/>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表彰奖励（2分）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遴选单位获得的表彰奖励，国家级每项2分，省级每项1.5分，市级每项1分，县级每项0.5分。最高得2分（获奖证书或相关证明材料），各分项得分不予累计。</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2318"/>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类似业绩（</w:t>
            </w:r>
            <w:r>
              <w:rPr>
                <w:rFonts w:ascii="宋体" w:hAnsi="宋体" w:cs="宋体" w:hint="eastAsia"/>
                <w:b/>
                <w:bCs/>
                <w:kern w:val="0"/>
                <w:sz w:val="24"/>
              </w:rPr>
              <w:t>10</w:t>
            </w:r>
            <w:r w:rsidRPr="00B61EEC">
              <w:rPr>
                <w:rFonts w:ascii="宋体" w:hAnsi="宋体" w:cs="宋体" w:hint="eastAsia"/>
                <w:b/>
                <w:bCs/>
                <w:kern w:val="0"/>
                <w:sz w:val="24"/>
              </w:rPr>
              <w:t>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FF7640">
            <w:pPr>
              <w:widowControl/>
              <w:jc w:val="left"/>
              <w:rPr>
                <w:rFonts w:ascii="宋体" w:hAnsi="宋体" w:cs="宋体"/>
                <w:kern w:val="0"/>
                <w:sz w:val="24"/>
              </w:rPr>
            </w:pPr>
            <w:r w:rsidRPr="00B61EEC">
              <w:rPr>
                <w:rFonts w:ascii="宋体" w:hAnsi="宋体" w:cs="宋体" w:hint="eastAsia"/>
                <w:kern w:val="0"/>
                <w:sz w:val="24"/>
              </w:rPr>
              <w:t>遴选单位</w:t>
            </w:r>
            <w:r w:rsidR="00FF7640" w:rsidRPr="00B61EEC">
              <w:rPr>
                <w:rFonts w:ascii="宋体" w:hAnsi="宋体" w:cs="宋体" w:hint="eastAsia"/>
                <w:kern w:val="0"/>
                <w:sz w:val="24"/>
              </w:rPr>
              <w:t>201</w:t>
            </w:r>
            <w:r w:rsidR="00FF7640">
              <w:rPr>
                <w:rFonts w:ascii="宋体" w:hAnsi="宋体" w:cs="宋体" w:hint="eastAsia"/>
                <w:kern w:val="0"/>
                <w:sz w:val="24"/>
              </w:rPr>
              <w:t>5</w:t>
            </w:r>
            <w:r w:rsidRPr="00B61EEC">
              <w:rPr>
                <w:rFonts w:ascii="宋体" w:hAnsi="宋体" w:cs="宋体" w:hint="eastAsia"/>
                <w:kern w:val="0"/>
                <w:sz w:val="24"/>
              </w:rPr>
              <w:t>年以来实施过类似社会服务项目承办监管（须有评估内容）或评估项目（单个合同金额均需大于10万元）：承办监管项目（须有评估内容）每个得1分；评估项目，每个得2分。最高得</w:t>
            </w:r>
            <w:r>
              <w:rPr>
                <w:rFonts w:ascii="宋体" w:hAnsi="宋体" w:cs="宋体" w:hint="eastAsia"/>
                <w:kern w:val="0"/>
                <w:sz w:val="24"/>
              </w:rPr>
              <w:t>10</w:t>
            </w:r>
            <w:r w:rsidRPr="00B61EEC">
              <w:rPr>
                <w:rFonts w:ascii="宋体" w:hAnsi="宋体" w:cs="宋体" w:hint="eastAsia"/>
                <w:kern w:val="0"/>
                <w:sz w:val="24"/>
              </w:rPr>
              <w:t>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408"/>
        </w:trPr>
        <w:tc>
          <w:tcPr>
            <w:tcW w:w="2532" w:type="dxa"/>
            <w:vMerge w:val="restart"/>
            <w:tcBorders>
              <w:top w:val="nil"/>
              <w:left w:val="single" w:sz="4" w:space="0" w:color="auto"/>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遴选材料（2分）</w:t>
            </w: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规范性（1分）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遴选单位提交的遴选材料规范，不规范者不得分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528"/>
        </w:trPr>
        <w:tc>
          <w:tcPr>
            <w:tcW w:w="2532" w:type="dxa"/>
            <w:vMerge/>
            <w:tcBorders>
              <w:top w:val="nil"/>
              <w:left w:val="single" w:sz="4" w:space="0" w:color="auto"/>
              <w:bottom w:val="single" w:sz="4" w:space="0" w:color="auto"/>
              <w:right w:val="single" w:sz="4" w:space="0" w:color="auto"/>
            </w:tcBorders>
            <w:vAlign w:val="center"/>
          </w:tcPr>
          <w:p w:rsidR="00682F8A" w:rsidRPr="00B61EEC" w:rsidRDefault="00682F8A" w:rsidP="008D4579">
            <w:pPr>
              <w:widowControl/>
              <w:jc w:val="left"/>
              <w:rPr>
                <w:rFonts w:ascii="宋体" w:hAnsi="宋体" w:cs="宋体"/>
                <w:b/>
                <w:bCs/>
                <w:kern w:val="0"/>
                <w:sz w:val="24"/>
              </w:rPr>
            </w:pPr>
          </w:p>
        </w:tc>
        <w:tc>
          <w:tcPr>
            <w:tcW w:w="2340"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sidRPr="00B61EEC">
              <w:rPr>
                <w:rFonts w:ascii="宋体" w:hAnsi="宋体" w:cs="宋体" w:hint="eastAsia"/>
                <w:b/>
                <w:bCs/>
                <w:kern w:val="0"/>
                <w:sz w:val="24"/>
              </w:rPr>
              <w:t>完整性（1分）</w:t>
            </w:r>
          </w:p>
        </w:tc>
        <w:tc>
          <w:tcPr>
            <w:tcW w:w="7200" w:type="dxa"/>
            <w:tcBorders>
              <w:top w:val="nil"/>
              <w:left w:val="nil"/>
              <w:bottom w:val="single" w:sz="4" w:space="0" w:color="auto"/>
              <w:right w:val="single" w:sz="4" w:space="0" w:color="auto"/>
            </w:tcBorders>
            <w:shd w:val="clear" w:color="auto" w:fill="auto"/>
            <w:vAlign w:val="center"/>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遴选单位提交的遴选材料完整，不完整者不得分</w:t>
            </w:r>
          </w:p>
        </w:tc>
        <w:tc>
          <w:tcPr>
            <w:tcW w:w="2006" w:type="dxa"/>
            <w:tcBorders>
              <w:top w:val="nil"/>
              <w:left w:val="nil"/>
              <w:bottom w:val="single" w:sz="4" w:space="0" w:color="auto"/>
              <w:right w:val="single" w:sz="4" w:space="0" w:color="auto"/>
            </w:tcBorders>
            <w:shd w:val="clear" w:color="auto" w:fill="auto"/>
            <w:noWrap/>
            <w:vAlign w:val="bottom"/>
          </w:tcPr>
          <w:p w:rsidR="00682F8A" w:rsidRPr="00B61EEC" w:rsidRDefault="00682F8A" w:rsidP="008D4579">
            <w:pPr>
              <w:widowControl/>
              <w:jc w:val="left"/>
              <w:rPr>
                <w:rFonts w:ascii="宋体" w:hAnsi="宋体" w:cs="宋体"/>
                <w:kern w:val="0"/>
                <w:sz w:val="24"/>
              </w:rPr>
            </w:pPr>
            <w:r w:rsidRPr="00B61EEC">
              <w:rPr>
                <w:rFonts w:ascii="宋体" w:hAnsi="宋体" w:cs="宋体" w:hint="eastAsia"/>
                <w:kern w:val="0"/>
                <w:sz w:val="24"/>
              </w:rPr>
              <w:t xml:space="preserve">　</w:t>
            </w:r>
          </w:p>
        </w:tc>
      </w:tr>
      <w:tr w:rsidR="00682F8A" w:rsidRPr="00B61EEC" w:rsidTr="008D4579">
        <w:trPr>
          <w:trHeight w:val="624"/>
        </w:trPr>
        <w:tc>
          <w:tcPr>
            <w:tcW w:w="25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Pr>
                <w:rFonts w:ascii="宋体" w:hAnsi="宋体" w:cs="宋体" w:hint="eastAsia"/>
                <w:b/>
                <w:bCs/>
                <w:kern w:val="0"/>
                <w:sz w:val="24"/>
              </w:rPr>
              <w:t>合计</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682F8A" w:rsidRPr="00B61EEC" w:rsidRDefault="00682F8A" w:rsidP="008D4579">
            <w:pPr>
              <w:widowControl/>
              <w:jc w:val="center"/>
              <w:rPr>
                <w:rFonts w:ascii="宋体" w:hAnsi="宋体" w:cs="宋体"/>
                <w:b/>
                <w:bCs/>
                <w:kern w:val="0"/>
                <w:sz w:val="24"/>
              </w:rPr>
            </w:pPr>
            <w:r>
              <w:rPr>
                <w:rFonts w:ascii="宋体" w:hAnsi="宋体" w:cs="宋体" w:hint="eastAsia"/>
                <w:b/>
                <w:bCs/>
                <w:kern w:val="0"/>
                <w:sz w:val="24"/>
              </w:rPr>
              <w:t>95分</w:t>
            </w:r>
          </w:p>
        </w:tc>
        <w:tc>
          <w:tcPr>
            <w:tcW w:w="7200" w:type="dxa"/>
            <w:tcBorders>
              <w:top w:val="nil"/>
              <w:left w:val="nil"/>
              <w:bottom w:val="single" w:sz="4" w:space="0" w:color="auto"/>
              <w:right w:val="single" w:sz="4" w:space="0" w:color="auto"/>
            </w:tcBorders>
            <w:shd w:val="clear" w:color="auto" w:fill="auto"/>
            <w:vAlign w:val="center"/>
          </w:tcPr>
          <w:p w:rsidR="00682F8A" w:rsidRPr="00AE543E" w:rsidRDefault="00682F8A" w:rsidP="008D4579">
            <w:pPr>
              <w:widowControl/>
              <w:jc w:val="center"/>
              <w:rPr>
                <w:rFonts w:ascii="宋体" w:hAnsi="宋体" w:cs="宋体"/>
                <w:bCs/>
                <w:kern w:val="0"/>
                <w:sz w:val="24"/>
              </w:rPr>
            </w:pPr>
          </w:p>
        </w:tc>
        <w:tc>
          <w:tcPr>
            <w:tcW w:w="2006" w:type="dxa"/>
            <w:tcBorders>
              <w:top w:val="nil"/>
              <w:left w:val="nil"/>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p>
        </w:tc>
      </w:tr>
      <w:tr w:rsidR="00682F8A" w:rsidRPr="00B61EEC" w:rsidTr="008D4579">
        <w:trPr>
          <w:trHeight w:val="624"/>
        </w:trPr>
        <w:tc>
          <w:tcPr>
            <w:tcW w:w="253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82F8A" w:rsidRPr="00B61EEC" w:rsidRDefault="00682F8A" w:rsidP="008D4579">
            <w:pPr>
              <w:widowControl/>
              <w:jc w:val="center"/>
              <w:rPr>
                <w:rFonts w:ascii="宋体" w:hAnsi="宋体" w:cs="宋体"/>
                <w:b/>
                <w:bCs/>
                <w:kern w:val="0"/>
                <w:sz w:val="24"/>
              </w:rPr>
            </w:pPr>
            <w:r>
              <w:rPr>
                <w:rFonts w:ascii="宋体" w:hAnsi="宋体" w:cs="宋体" w:hint="eastAsia"/>
                <w:b/>
                <w:bCs/>
                <w:kern w:val="0"/>
                <w:sz w:val="24"/>
              </w:rPr>
              <w:t>签名</w:t>
            </w:r>
          </w:p>
        </w:tc>
        <w:tc>
          <w:tcPr>
            <w:tcW w:w="115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82F8A" w:rsidRPr="00B61EEC" w:rsidRDefault="00682F8A" w:rsidP="008D4579">
            <w:pPr>
              <w:widowControl/>
              <w:jc w:val="center"/>
              <w:rPr>
                <w:rFonts w:ascii="宋体" w:hAnsi="宋体" w:cs="宋体"/>
                <w:b/>
                <w:bCs/>
                <w:kern w:val="0"/>
                <w:sz w:val="24"/>
              </w:rPr>
            </w:pPr>
          </w:p>
        </w:tc>
      </w:tr>
    </w:tbl>
    <w:p w:rsidR="00682F8A" w:rsidRPr="002F68A8" w:rsidRDefault="00682F8A" w:rsidP="00682F8A"/>
    <w:p w:rsidR="00876B24" w:rsidRDefault="00876B24">
      <w:pPr>
        <w:widowControl/>
        <w:jc w:val="left"/>
      </w:pPr>
      <w:r>
        <w:br w:type="page"/>
      </w:r>
    </w:p>
    <w:p w:rsidR="00876B24" w:rsidRDefault="00876B24">
      <w:pPr>
        <w:sectPr w:rsidR="00876B24" w:rsidSect="00876B24">
          <w:pgSz w:w="16838" w:h="11906" w:orient="landscape"/>
          <w:pgMar w:top="1797" w:right="1440" w:bottom="1797" w:left="1440" w:header="851" w:footer="992" w:gutter="0"/>
          <w:pgNumType w:fmt="numberInDash"/>
          <w:cols w:space="425"/>
          <w:docGrid w:type="lines" w:linePitch="312"/>
        </w:sectPr>
      </w:pPr>
    </w:p>
    <w:p w:rsidR="002F2ABC" w:rsidRDefault="002F2ABC"/>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p w:rsidR="00876B24" w:rsidRDefault="00876B24"/>
    <w:tbl>
      <w:tblPr>
        <w:tblW w:w="0" w:type="auto"/>
        <w:tblBorders>
          <w:top w:val="single" w:sz="4" w:space="0" w:color="auto"/>
          <w:bottom w:val="single" w:sz="4" w:space="0" w:color="auto"/>
          <w:insideV w:val="single" w:sz="4" w:space="0" w:color="auto"/>
        </w:tblBorders>
        <w:tblLook w:val="01E0"/>
      </w:tblPr>
      <w:tblGrid>
        <w:gridCol w:w="8528"/>
      </w:tblGrid>
      <w:tr w:rsidR="00876B24" w:rsidTr="00801BA9">
        <w:tc>
          <w:tcPr>
            <w:tcW w:w="9060" w:type="dxa"/>
            <w:tcBorders>
              <w:top w:val="single" w:sz="6" w:space="0" w:color="auto"/>
              <w:left w:val="nil"/>
              <w:bottom w:val="single" w:sz="6" w:space="0" w:color="auto"/>
              <w:right w:val="nil"/>
            </w:tcBorders>
          </w:tcPr>
          <w:p w:rsidR="00876B24" w:rsidRDefault="00876B24" w:rsidP="00E743DF">
            <w:pPr>
              <w:adjustRightInd w:val="0"/>
              <w:snapToGrid w:val="0"/>
              <w:spacing w:beforeLines="50" w:afterLines="50" w:line="400" w:lineRule="exact"/>
              <w:ind w:firstLineChars="100" w:firstLine="272"/>
              <w:rPr>
                <w:rFonts w:ascii="仿宋_GB2312" w:eastAsia="仿宋_GB2312" w:hAnsi="宋体"/>
                <w:spacing w:val="-4"/>
                <w:kern w:val="0"/>
                <w:sz w:val="28"/>
                <w:szCs w:val="28"/>
              </w:rPr>
            </w:pPr>
            <w:r>
              <w:rPr>
                <w:rFonts w:ascii="仿宋_GB2312" w:eastAsia="仿宋_GB2312" w:hAnsi="宋体" w:cs="仿宋_GB2312" w:hint="eastAsia"/>
                <w:spacing w:val="-4"/>
                <w:kern w:val="0"/>
                <w:sz w:val="28"/>
                <w:szCs w:val="28"/>
              </w:rPr>
              <w:t>抄送：苏州市人力资源和社会保障局。</w:t>
            </w:r>
          </w:p>
        </w:tc>
      </w:tr>
      <w:tr w:rsidR="00876B24" w:rsidTr="00801BA9">
        <w:tc>
          <w:tcPr>
            <w:tcW w:w="9060" w:type="dxa"/>
            <w:tcBorders>
              <w:top w:val="single" w:sz="6" w:space="0" w:color="auto"/>
              <w:left w:val="nil"/>
              <w:bottom w:val="single" w:sz="6" w:space="0" w:color="auto"/>
              <w:right w:val="nil"/>
            </w:tcBorders>
          </w:tcPr>
          <w:p w:rsidR="00876B24" w:rsidRDefault="00876B24" w:rsidP="00E743DF">
            <w:pPr>
              <w:adjustRightInd w:val="0"/>
              <w:snapToGrid w:val="0"/>
              <w:spacing w:beforeLines="50" w:afterLines="50"/>
              <w:ind w:firstLineChars="100" w:firstLine="272"/>
              <w:rPr>
                <w:rFonts w:ascii="仿宋_GB2312" w:eastAsia="仿宋_GB2312" w:hAnsi="仿宋"/>
                <w:kern w:val="0"/>
                <w:sz w:val="20"/>
                <w:szCs w:val="20"/>
              </w:rPr>
            </w:pPr>
            <w:r>
              <w:rPr>
                <w:rFonts w:ascii="仿宋_GB2312" w:eastAsia="仿宋_GB2312" w:hAnsi="宋体" w:cs="仿宋_GB2312" w:hint="eastAsia"/>
                <w:spacing w:val="-4"/>
                <w:kern w:val="0"/>
                <w:sz w:val="28"/>
                <w:szCs w:val="28"/>
              </w:rPr>
              <w:t>苏州市社会保险基金管理中心</w:t>
            </w:r>
            <w:r>
              <w:rPr>
                <w:rFonts w:ascii="仿宋_GB2312" w:eastAsia="仿宋_GB2312" w:hAnsi="宋体" w:cs="仿宋_GB2312"/>
                <w:spacing w:val="-4"/>
                <w:kern w:val="0"/>
                <w:sz w:val="28"/>
                <w:szCs w:val="28"/>
              </w:rPr>
              <w:t xml:space="preserve">            2018</w:t>
            </w:r>
            <w:r>
              <w:rPr>
                <w:rFonts w:ascii="仿宋_GB2312" w:eastAsia="仿宋_GB2312" w:hAnsi="宋体" w:cs="仿宋_GB2312" w:hint="eastAsia"/>
                <w:spacing w:val="-4"/>
                <w:kern w:val="0"/>
                <w:sz w:val="28"/>
                <w:szCs w:val="28"/>
              </w:rPr>
              <w:t>年</w:t>
            </w:r>
            <w:r>
              <w:rPr>
                <w:rFonts w:ascii="仿宋_GB2312" w:eastAsia="仿宋_GB2312" w:hAnsi="宋体" w:cs="仿宋_GB2312"/>
                <w:spacing w:val="-4"/>
                <w:kern w:val="0"/>
                <w:sz w:val="28"/>
                <w:szCs w:val="28"/>
              </w:rPr>
              <w:t xml:space="preserve"> </w:t>
            </w:r>
            <w:r>
              <w:rPr>
                <w:rFonts w:ascii="仿宋_GB2312" w:eastAsia="仿宋_GB2312" w:hAnsi="宋体" w:cs="仿宋_GB2312" w:hint="eastAsia"/>
                <w:spacing w:val="-4"/>
                <w:kern w:val="0"/>
                <w:sz w:val="28"/>
                <w:szCs w:val="28"/>
              </w:rPr>
              <w:t>7月13日印发</w:t>
            </w:r>
          </w:p>
        </w:tc>
      </w:tr>
    </w:tbl>
    <w:p w:rsidR="00876B24" w:rsidRPr="00876B24" w:rsidRDefault="00876B24" w:rsidP="00876B24"/>
    <w:sectPr w:rsidR="00876B24" w:rsidRPr="00876B24" w:rsidSect="00876B24">
      <w:pgSz w:w="11906" w:h="16838"/>
      <w:pgMar w:top="1440" w:right="1797" w:bottom="1440" w:left="1797"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056E" w:rsidRDefault="0085056E" w:rsidP="00876B24">
      <w:r>
        <w:separator/>
      </w:r>
    </w:p>
  </w:endnote>
  <w:endnote w:type="continuationSeparator" w:id="1">
    <w:p w:rsidR="0085056E" w:rsidRDefault="0085056E" w:rsidP="00876B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楷体_GB2312">
    <w:altName w:val="Arial Unicode MS"/>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1686309"/>
      <w:docPartObj>
        <w:docPartGallery w:val="Page Numbers (Bottom of Page)"/>
        <w:docPartUnique/>
      </w:docPartObj>
    </w:sdtPr>
    <w:sdtContent>
      <w:p w:rsidR="00876B24" w:rsidRPr="00876B24" w:rsidRDefault="000E38A6" w:rsidP="00876B24">
        <w:pPr>
          <w:pStyle w:val="a5"/>
          <w:tabs>
            <w:tab w:val="clear" w:pos="4153"/>
          </w:tabs>
          <w:jc w:val="center"/>
          <w:rPr>
            <w:rFonts w:asciiTheme="minorEastAsia" w:eastAsiaTheme="minorEastAsia" w:hAnsiTheme="minorEastAsia"/>
            <w:sz w:val="28"/>
            <w:szCs w:val="28"/>
          </w:rPr>
        </w:pPr>
        <w:r w:rsidRPr="00876B24">
          <w:rPr>
            <w:rFonts w:asciiTheme="minorEastAsia" w:eastAsiaTheme="minorEastAsia" w:hAnsiTheme="minorEastAsia"/>
            <w:sz w:val="28"/>
            <w:szCs w:val="28"/>
          </w:rPr>
          <w:fldChar w:fldCharType="begin"/>
        </w:r>
        <w:r w:rsidR="00876B24" w:rsidRPr="00876B24">
          <w:rPr>
            <w:rFonts w:asciiTheme="minorEastAsia" w:eastAsiaTheme="minorEastAsia" w:hAnsiTheme="minorEastAsia"/>
            <w:sz w:val="28"/>
            <w:szCs w:val="28"/>
          </w:rPr>
          <w:instrText xml:space="preserve"> PAGE   \* MERGEFORMAT </w:instrText>
        </w:r>
        <w:r w:rsidRPr="00876B24">
          <w:rPr>
            <w:rFonts w:asciiTheme="minorEastAsia" w:eastAsiaTheme="minorEastAsia" w:hAnsiTheme="minorEastAsia"/>
            <w:sz w:val="28"/>
            <w:szCs w:val="28"/>
          </w:rPr>
          <w:fldChar w:fldCharType="separate"/>
        </w:r>
        <w:r w:rsidR="00E743DF" w:rsidRPr="00E743DF">
          <w:rPr>
            <w:rFonts w:asciiTheme="minorEastAsia" w:eastAsiaTheme="minorEastAsia" w:hAnsiTheme="minorEastAsia"/>
            <w:noProof/>
            <w:sz w:val="28"/>
            <w:szCs w:val="28"/>
            <w:lang w:val="zh-CN"/>
          </w:rPr>
          <w:t>-</w:t>
        </w:r>
        <w:r w:rsidR="00E743DF">
          <w:rPr>
            <w:rFonts w:asciiTheme="minorEastAsia" w:eastAsiaTheme="minorEastAsia" w:hAnsiTheme="minorEastAsia"/>
            <w:noProof/>
            <w:sz w:val="28"/>
            <w:szCs w:val="28"/>
          </w:rPr>
          <w:t xml:space="preserve"> 1 -</w:t>
        </w:r>
        <w:r w:rsidRPr="00876B24">
          <w:rPr>
            <w:rFonts w:asciiTheme="minorEastAsia" w:eastAsiaTheme="minorEastAsia" w:hAnsiTheme="minorEastAsia"/>
            <w:sz w:val="28"/>
            <w:szCs w:val="28"/>
          </w:rPr>
          <w:fldChar w:fldCharType="end"/>
        </w:r>
      </w:p>
    </w:sdtContent>
  </w:sdt>
  <w:p w:rsidR="00876B24" w:rsidRDefault="00876B2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056E" w:rsidRDefault="0085056E" w:rsidP="00876B24">
      <w:r>
        <w:separator/>
      </w:r>
    </w:p>
  </w:footnote>
  <w:footnote w:type="continuationSeparator" w:id="1">
    <w:p w:rsidR="0085056E" w:rsidRDefault="0085056E" w:rsidP="00876B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A6275"/>
    <w:multiLevelType w:val="hybridMultilevel"/>
    <w:tmpl w:val="5B08AB36"/>
    <w:lvl w:ilvl="0" w:tplc="F0B283B0">
      <w:start w:val="1"/>
      <w:numFmt w:val="japaneseCounting"/>
      <w:lvlText w:val="%1、"/>
      <w:lvlJc w:val="left"/>
      <w:pPr>
        <w:tabs>
          <w:tab w:val="num" w:pos="1316"/>
        </w:tabs>
        <w:ind w:left="1316" w:hanging="720"/>
      </w:pPr>
      <w:rPr>
        <w:rFonts w:hint="default"/>
      </w:rPr>
    </w:lvl>
    <w:lvl w:ilvl="1" w:tplc="04090019" w:tentative="1">
      <w:start w:val="1"/>
      <w:numFmt w:val="lowerLetter"/>
      <w:lvlText w:val="%2)"/>
      <w:lvlJc w:val="left"/>
      <w:pPr>
        <w:tabs>
          <w:tab w:val="num" w:pos="1436"/>
        </w:tabs>
        <w:ind w:left="1436" w:hanging="420"/>
      </w:pPr>
    </w:lvl>
    <w:lvl w:ilvl="2" w:tplc="0409001B" w:tentative="1">
      <w:start w:val="1"/>
      <w:numFmt w:val="lowerRoman"/>
      <w:lvlText w:val="%3."/>
      <w:lvlJc w:val="right"/>
      <w:pPr>
        <w:tabs>
          <w:tab w:val="num" w:pos="1856"/>
        </w:tabs>
        <w:ind w:left="1856" w:hanging="420"/>
      </w:pPr>
    </w:lvl>
    <w:lvl w:ilvl="3" w:tplc="0409000F" w:tentative="1">
      <w:start w:val="1"/>
      <w:numFmt w:val="decimal"/>
      <w:lvlText w:val="%4."/>
      <w:lvlJc w:val="left"/>
      <w:pPr>
        <w:tabs>
          <w:tab w:val="num" w:pos="2276"/>
        </w:tabs>
        <w:ind w:left="2276" w:hanging="420"/>
      </w:pPr>
    </w:lvl>
    <w:lvl w:ilvl="4" w:tplc="04090019" w:tentative="1">
      <w:start w:val="1"/>
      <w:numFmt w:val="lowerLetter"/>
      <w:lvlText w:val="%5)"/>
      <w:lvlJc w:val="left"/>
      <w:pPr>
        <w:tabs>
          <w:tab w:val="num" w:pos="2696"/>
        </w:tabs>
        <w:ind w:left="2696" w:hanging="420"/>
      </w:pPr>
    </w:lvl>
    <w:lvl w:ilvl="5" w:tplc="0409001B" w:tentative="1">
      <w:start w:val="1"/>
      <w:numFmt w:val="lowerRoman"/>
      <w:lvlText w:val="%6."/>
      <w:lvlJc w:val="right"/>
      <w:pPr>
        <w:tabs>
          <w:tab w:val="num" w:pos="3116"/>
        </w:tabs>
        <w:ind w:left="3116" w:hanging="420"/>
      </w:pPr>
    </w:lvl>
    <w:lvl w:ilvl="6" w:tplc="0409000F" w:tentative="1">
      <w:start w:val="1"/>
      <w:numFmt w:val="decimal"/>
      <w:lvlText w:val="%7."/>
      <w:lvlJc w:val="left"/>
      <w:pPr>
        <w:tabs>
          <w:tab w:val="num" w:pos="3536"/>
        </w:tabs>
        <w:ind w:left="3536" w:hanging="420"/>
      </w:pPr>
    </w:lvl>
    <w:lvl w:ilvl="7" w:tplc="04090019" w:tentative="1">
      <w:start w:val="1"/>
      <w:numFmt w:val="lowerLetter"/>
      <w:lvlText w:val="%8)"/>
      <w:lvlJc w:val="left"/>
      <w:pPr>
        <w:tabs>
          <w:tab w:val="num" w:pos="3956"/>
        </w:tabs>
        <w:ind w:left="3956" w:hanging="420"/>
      </w:pPr>
    </w:lvl>
    <w:lvl w:ilvl="8" w:tplc="0409001B" w:tentative="1">
      <w:start w:val="1"/>
      <w:numFmt w:val="lowerRoman"/>
      <w:lvlText w:val="%9."/>
      <w:lvlJc w:val="right"/>
      <w:pPr>
        <w:tabs>
          <w:tab w:val="num" w:pos="4376"/>
        </w:tabs>
        <w:ind w:left="4376"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82F8A"/>
    <w:rsid w:val="000361A6"/>
    <w:rsid w:val="000E38A6"/>
    <w:rsid w:val="00104FB0"/>
    <w:rsid w:val="001823AF"/>
    <w:rsid w:val="001E7D98"/>
    <w:rsid w:val="002277C4"/>
    <w:rsid w:val="002F2ABC"/>
    <w:rsid w:val="003221F9"/>
    <w:rsid w:val="00423BC3"/>
    <w:rsid w:val="00457809"/>
    <w:rsid w:val="005239C0"/>
    <w:rsid w:val="00524847"/>
    <w:rsid w:val="00621BAD"/>
    <w:rsid w:val="00682F8A"/>
    <w:rsid w:val="006A0323"/>
    <w:rsid w:val="006A6C11"/>
    <w:rsid w:val="0079527A"/>
    <w:rsid w:val="007E6050"/>
    <w:rsid w:val="008118ED"/>
    <w:rsid w:val="0085056E"/>
    <w:rsid w:val="00857876"/>
    <w:rsid w:val="00876B24"/>
    <w:rsid w:val="008E12A7"/>
    <w:rsid w:val="0090201B"/>
    <w:rsid w:val="009E3AA1"/>
    <w:rsid w:val="00A00393"/>
    <w:rsid w:val="00BD7049"/>
    <w:rsid w:val="00DC6E34"/>
    <w:rsid w:val="00E743DF"/>
    <w:rsid w:val="00E94B30"/>
    <w:rsid w:val="00FF764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F8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361A6"/>
    <w:rPr>
      <w:sz w:val="18"/>
      <w:szCs w:val="18"/>
    </w:rPr>
  </w:style>
  <w:style w:type="character" w:customStyle="1" w:styleId="Char">
    <w:name w:val="批注框文本 Char"/>
    <w:basedOn w:val="a0"/>
    <w:link w:val="a3"/>
    <w:uiPriority w:val="99"/>
    <w:semiHidden/>
    <w:rsid w:val="000361A6"/>
    <w:rPr>
      <w:rFonts w:ascii="Times New Roman" w:eastAsia="宋体" w:hAnsi="Times New Roman" w:cs="Times New Roman"/>
      <w:sz w:val="18"/>
      <w:szCs w:val="18"/>
    </w:rPr>
  </w:style>
  <w:style w:type="paragraph" w:styleId="a4">
    <w:name w:val="header"/>
    <w:basedOn w:val="a"/>
    <w:link w:val="Char0"/>
    <w:uiPriority w:val="99"/>
    <w:semiHidden/>
    <w:unhideWhenUsed/>
    <w:rsid w:val="00876B2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876B24"/>
    <w:rPr>
      <w:rFonts w:ascii="Times New Roman" w:eastAsia="宋体" w:hAnsi="Times New Roman" w:cs="Times New Roman"/>
      <w:sz w:val="18"/>
      <w:szCs w:val="18"/>
    </w:rPr>
  </w:style>
  <w:style w:type="paragraph" w:styleId="a5">
    <w:name w:val="footer"/>
    <w:basedOn w:val="a"/>
    <w:link w:val="Char1"/>
    <w:uiPriority w:val="99"/>
    <w:unhideWhenUsed/>
    <w:rsid w:val="00876B24"/>
    <w:pPr>
      <w:tabs>
        <w:tab w:val="center" w:pos="4153"/>
        <w:tab w:val="right" w:pos="8306"/>
      </w:tabs>
      <w:snapToGrid w:val="0"/>
      <w:jc w:val="left"/>
    </w:pPr>
    <w:rPr>
      <w:sz w:val="18"/>
      <w:szCs w:val="18"/>
    </w:rPr>
  </w:style>
  <w:style w:type="character" w:customStyle="1" w:styleId="Char1">
    <w:name w:val="页脚 Char"/>
    <w:basedOn w:val="a0"/>
    <w:link w:val="a5"/>
    <w:uiPriority w:val="99"/>
    <w:rsid w:val="00876B2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8</Pages>
  <Words>471</Words>
  <Characters>2690</Characters>
  <Application>Microsoft Office Word</Application>
  <DocSecurity>0</DocSecurity>
  <Lines>22</Lines>
  <Paragraphs>6</Paragraphs>
  <ScaleCrop>false</ScaleCrop>
  <Company>china</Company>
  <LinksUpToDate>false</LinksUpToDate>
  <CharactersWithSpaces>3155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社保中心</cp:lastModifiedBy>
  <cp:revision>15</cp:revision>
  <dcterms:created xsi:type="dcterms:W3CDTF">2018-07-13T03:14:00Z</dcterms:created>
  <dcterms:modified xsi:type="dcterms:W3CDTF">2018-07-13T06:34:00Z</dcterms:modified>
</cp:coreProperties>
</file>