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45" w:rsidRPr="00B3440F" w:rsidRDefault="00726445" w:rsidP="007E061C"/>
    <w:p w:rsidR="00E22258" w:rsidRPr="00B3440F" w:rsidRDefault="00E22258" w:rsidP="007E061C"/>
    <w:p w:rsidR="001671E5" w:rsidRPr="00B3440F" w:rsidRDefault="001671E5" w:rsidP="007E061C"/>
    <w:p w:rsidR="00E22258" w:rsidRPr="00B3440F" w:rsidRDefault="00300D6E" w:rsidP="007E061C">
      <w:r>
        <w:rPr>
          <w:rFonts w:eastAsia="方正小标宋简体" w:hint="eastAsia"/>
          <w:noProof/>
          <w:sz w:val="136"/>
          <w:szCs w:val="136"/>
        </w:rPr>
        <w:drawing>
          <wp:anchor distT="0" distB="0" distL="114300" distR="114300" simplePos="0" relativeHeight="251658240" behindDoc="1" locked="0" layoutInCell="1" allowOverlap="1" wp14:anchorId="7F801F08" wp14:editId="713369F8">
            <wp:simplePos x="0" y="0"/>
            <wp:positionH relativeFrom="margin">
              <wp:align>center</wp:align>
            </wp:positionH>
            <wp:positionV relativeFrom="paragraph">
              <wp:posOffset>144145</wp:posOffset>
            </wp:positionV>
            <wp:extent cx="5634000" cy="1062000"/>
            <wp:effectExtent l="0" t="0" r="5080" b="5080"/>
            <wp:wrapNone/>
            <wp:docPr id="49" name="图片 49" descr="苏州市人民政府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苏州市人民政府文件"/>
                    <pic:cNvPicPr>
                      <a:picLocks noChangeAspect="1" noChangeArrowheads="1"/>
                    </pic:cNvPicPr>
                  </pic:nvPicPr>
                  <pic:blipFill>
                    <a:blip r:embed="rId8" cstate="print">
                      <a:extLst>
                        <a:ext uri="{28A0092B-C50C-407E-A947-70E740481C1C}">
                          <a14:useLocalDpi xmlns:a14="http://schemas.microsoft.com/office/drawing/2010/main" val="0"/>
                        </a:ext>
                      </a:extLst>
                    </a:blip>
                    <a:srcRect b="50809"/>
                    <a:stretch>
                      <a:fillRect/>
                    </a:stretch>
                  </pic:blipFill>
                  <pic:spPr bwMode="auto">
                    <a:xfrm>
                      <a:off x="0" y="0"/>
                      <a:ext cx="5634000" cy="1062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36428B" w:rsidRPr="00B3440F" w:rsidRDefault="0036428B" w:rsidP="007E061C"/>
    <w:p w:rsidR="006A3A31" w:rsidRDefault="006A3A31" w:rsidP="007E061C"/>
    <w:p w:rsidR="007E061C" w:rsidRDefault="007E061C" w:rsidP="007E061C"/>
    <w:p w:rsidR="007E061C" w:rsidRPr="00B3440F" w:rsidRDefault="007E061C" w:rsidP="007E061C"/>
    <w:p w:rsidR="00784ADD" w:rsidRPr="006D667D" w:rsidRDefault="00B3440F" w:rsidP="007E061C">
      <w:pPr>
        <w:jc w:val="center"/>
        <w:rPr>
          <w:rFonts w:ascii="仿宋_GB2312"/>
        </w:rPr>
      </w:pPr>
      <w:r w:rsidRPr="006D667D">
        <w:rPr>
          <w:rFonts w:ascii="仿宋_GB2312" w:hAnsi="仿宋" w:hint="eastAsia"/>
        </w:rPr>
        <w:t>苏</w:t>
      </w:r>
      <w:r w:rsidR="00832F5E">
        <w:rPr>
          <w:rFonts w:ascii="仿宋_GB2312" w:hAnsi="仿宋" w:hint="eastAsia"/>
        </w:rPr>
        <w:t>州政发</w:t>
      </w:r>
      <w:r w:rsidRPr="006D667D">
        <w:rPr>
          <w:rFonts w:ascii="仿宋_GB2312" w:hint="eastAsia"/>
        </w:rPr>
        <w:t>〔</w:t>
      </w:r>
      <w:r w:rsidRPr="006D667D">
        <w:rPr>
          <w:rFonts w:ascii="仿宋_GB2312" w:hAnsi="仿宋" w:hint="eastAsia"/>
        </w:rPr>
        <w:t>20</w:t>
      </w:r>
      <w:r w:rsidR="00E733B7">
        <w:rPr>
          <w:rFonts w:ascii="仿宋_GB2312" w:hAnsi="仿宋" w:hint="eastAsia"/>
        </w:rPr>
        <w:t>2</w:t>
      </w:r>
      <w:r w:rsidR="008458EA">
        <w:rPr>
          <w:rFonts w:ascii="仿宋_GB2312" w:hAnsi="仿宋" w:hint="eastAsia"/>
        </w:rPr>
        <w:t>6</w:t>
      </w:r>
      <w:r w:rsidRPr="006D667D">
        <w:rPr>
          <w:rFonts w:ascii="仿宋_GB2312" w:hint="eastAsia"/>
        </w:rPr>
        <w:t>〕</w:t>
      </w:r>
      <w:r w:rsidR="00F1704D">
        <w:rPr>
          <w:rFonts w:ascii="仿宋_GB2312" w:hint="eastAsia"/>
        </w:rPr>
        <w:t>18</w:t>
      </w:r>
      <w:r w:rsidRPr="006D667D">
        <w:rPr>
          <w:rFonts w:ascii="仿宋_GB2312" w:hAnsi="仿宋" w:hint="eastAsia"/>
        </w:rPr>
        <w:t>号</w:t>
      </w:r>
    </w:p>
    <w:p w:rsidR="00E22258" w:rsidRPr="00B3440F" w:rsidRDefault="00300D6E" w:rsidP="007E061C">
      <w:r>
        <w:rPr>
          <w:rFonts w:hint="eastAsia"/>
          <w:noProof/>
        </w:rPr>
        <w:drawing>
          <wp:anchor distT="0" distB="0" distL="114300" distR="114300" simplePos="0" relativeHeight="251657216" behindDoc="1" locked="0" layoutInCell="1" allowOverlap="1" wp14:anchorId="5C7536DE" wp14:editId="17C6D285">
            <wp:simplePos x="0" y="0"/>
            <wp:positionH relativeFrom="margin">
              <wp:align>center</wp:align>
            </wp:positionH>
            <wp:positionV relativeFrom="page">
              <wp:posOffset>4608830</wp:posOffset>
            </wp:positionV>
            <wp:extent cx="5652000" cy="165600"/>
            <wp:effectExtent l="0" t="0" r="0" b="6350"/>
            <wp:wrapNone/>
            <wp:docPr id="42" name="图片 42" descr="苏州市人民政府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苏州市人民政府文件"/>
                    <pic:cNvPicPr>
                      <a:picLocks noChangeAspect="1" noChangeArrowheads="1"/>
                    </pic:cNvPicPr>
                  </pic:nvPicPr>
                  <pic:blipFill>
                    <a:blip r:embed="rId8" cstate="print">
                      <a:extLst>
                        <a:ext uri="{28A0092B-C50C-407E-A947-70E740481C1C}">
                          <a14:useLocalDpi xmlns:a14="http://schemas.microsoft.com/office/drawing/2010/main" val="0"/>
                        </a:ext>
                      </a:extLst>
                    </a:blip>
                    <a:srcRect t="92290"/>
                    <a:stretch>
                      <a:fillRect/>
                    </a:stretch>
                  </pic:blipFill>
                  <pic:spPr bwMode="auto">
                    <a:xfrm>
                      <a:off x="0" y="0"/>
                      <a:ext cx="5652000" cy="165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22258" w:rsidRDefault="00E22258" w:rsidP="007E061C"/>
    <w:p w:rsidR="00F1704D" w:rsidRDefault="00F1704D" w:rsidP="00F1704D">
      <w:pPr>
        <w:spacing w:line="580" w:lineRule="exact"/>
        <w:jc w:val="center"/>
        <w:rPr>
          <w:rFonts w:ascii="方正小标宋_GBK" w:eastAsia="方正小标宋_GBK" w:hAnsi="宋体" w:hint="eastAsia"/>
          <w:sz w:val="44"/>
          <w:szCs w:val="44"/>
        </w:rPr>
      </w:pPr>
      <w:r w:rsidRPr="00F1704D">
        <w:rPr>
          <w:rFonts w:ascii="方正小标宋_GBK" w:eastAsia="方正小标宋_GBK" w:hAnsi="宋体" w:hint="eastAsia"/>
          <w:sz w:val="44"/>
          <w:szCs w:val="44"/>
        </w:rPr>
        <w:t>市政府关于印发苏州市服务业扩能提质</w:t>
      </w:r>
    </w:p>
    <w:p w:rsidR="00F1704D" w:rsidRPr="00F1704D" w:rsidRDefault="00F1704D" w:rsidP="00F1704D">
      <w:pPr>
        <w:spacing w:line="580" w:lineRule="exact"/>
        <w:jc w:val="center"/>
        <w:rPr>
          <w:rFonts w:ascii="方正小标宋_GBK" w:eastAsia="方正小标宋_GBK" w:hAnsi="宋体" w:hint="eastAsia"/>
          <w:sz w:val="44"/>
          <w:szCs w:val="44"/>
        </w:rPr>
      </w:pPr>
      <w:r w:rsidRPr="00F1704D">
        <w:rPr>
          <w:rFonts w:ascii="方正小标宋_GBK" w:eastAsia="方正小标宋_GBK" w:hAnsi="宋体" w:hint="eastAsia"/>
          <w:sz w:val="44"/>
          <w:szCs w:val="44"/>
        </w:rPr>
        <w:t>行动方案（2026～2030年）的通知</w:t>
      </w:r>
    </w:p>
    <w:p w:rsidR="00F1704D" w:rsidRPr="00F1704D" w:rsidRDefault="00F1704D" w:rsidP="00F1704D">
      <w:pPr>
        <w:rPr>
          <w:rFonts w:ascii="仿宋_GB2312" w:hAnsi="仿宋"/>
        </w:rPr>
      </w:pPr>
    </w:p>
    <w:p w:rsidR="00F1704D" w:rsidRPr="00F1704D" w:rsidRDefault="00F1704D" w:rsidP="00F1704D">
      <w:pPr>
        <w:rPr>
          <w:rFonts w:ascii="仿宋_GB2312" w:hAnsi="仿宋" w:hint="eastAsia"/>
        </w:rPr>
      </w:pPr>
      <w:r w:rsidRPr="00F1704D">
        <w:rPr>
          <w:rFonts w:ascii="仿宋_GB2312" w:hAnsi="仿宋" w:hint="eastAsia"/>
        </w:rPr>
        <w:t>各县级市（区）人民政府，苏州工业园区、</w:t>
      </w:r>
      <w:r>
        <w:rPr>
          <w:rFonts w:ascii="仿宋_GB2312" w:hAnsi="仿宋" w:hint="eastAsia"/>
        </w:rPr>
        <w:t>苏州高新区、</w:t>
      </w:r>
      <w:r w:rsidRPr="00F1704D">
        <w:rPr>
          <w:rFonts w:ascii="仿宋_GB2312" w:hAnsi="仿宋" w:hint="eastAsia"/>
        </w:rPr>
        <w:t>太仓港口管委会；市各委办局，各直属单位：</w:t>
      </w:r>
    </w:p>
    <w:p w:rsidR="006D1B9A" w:rsidRPr="006D667D" w:rsidRDefault="00F1704D" w:rsidP="00F1704D">
      <w:pPr>
        <w:ind w:firstLineChars="200" w:firstLine="632"/>
        <w:rPr>
          <w:rFonts w:ascii="仿宋_GB2312" w:hAnsi="仿宋"/>
        </w:rPr>
      </w:pPr>
      <w:r w:rsidRPr="00F1704D">
        <w:rPr>
          <w:rFonts w:ascii="仿宋_GB2312" w:hAnsi="仿宋" w:hint="eastAsia"/>
        </w:rPr>
        <w:t>《苏州市服务业扩能提质行动方案（2026～2030年）》</w:t>
      </w:r>
      <w:r w:rsidR="004478CB">
        <w:rPr>
          <w:rFonts w:ascii="仿宋_GB2312" w:hAnsi="仿宋" w:hint="eastAsia"/>
        </w:rPr>
        <w:t>已</w:t>
      </w:r>
      <w:r w:rsidR="004478CB" w:rsidRPr="00F1704D">
        <w:rPr>
          <w:rFonts w:ascii="仿宋_GB2312" w:hAnsi="仿宋" w:hint="eastAsia"/>
        </w:rPr>
        <w:t>经市委同意，</w:t>
      </w:r>
      <w:r w:rsidR="004478CB">
        <w:rPr>
          <w:rFonts w:ascii="仿宋_GB2312" w:hAnsi="仿宋" w:hint="eastAsia"/>
        </w:rPr>
        <w:t>现</w:t>
      </w:r>
      <w:r w:rsidRPr="00F1704D">
        <w:rPr>
          <w:rFonts w:ascii="仿宋_GB2312" w:hAnsi="仿宋" w:hint="eastAsia"/>
        </w:rPr>
        <w:t>印发给你们，请认真贯彻实施。</w:t>
      </w:r>
    </w:p>
    <w:p w:rsidR="006D1B9A" w:rsidRPr="006D667D" w:rsidRDefault="006D1B9A" w:rsidP="007E061C">
      <w:pPr>
        <w:rPr>
          <w:rFonts w:ascii="仿宋_GB2312" w:hAnsi="仿宋"/>
        </w:rPr>
      </w:pPr>
    </w:p>
    <w:p w:rsidR="006D1B9A" w:rsidRPr="006D667D" w:rsidRDefault="00B3440F" w:rsidP="00F1704D">
      <w:pPr>
        <w:ind w:firstLineChars="1650" w:firstLine="5212"/>
        <w:rPr>
          <w:rFonts w:ascii="仿宋_GB2312" w:hAnsi="仿宋"/>
        </w:rPr>
      </w:pPr>
      <w:r w:rsidRPr="006D667D">
        <w:rPr>
          <w:rFonts w:ascii="仿宋_GB2312" w:hAnsi="仿宋" w:hint="eastAsia"/>
        </w:rPr>
        <w:t>苏州市人民政府</w:t>
      </w:r>
    </w:p>
    <w:p w:rsidR="006D1B9A" w:rsidRPr="006D667D" w:rsidRDefault="00B3440F" w:rsidP="007E061C">
      <w:pPr>
        <w:ind w:rightChars="400" w:right="1263"/>
        <w:jc w:val="right"/>
        <w:rPr>
          <w:rFonts w:ascii="仿宋_GB2312" w:hAnsi="仿宋"/>
        </w:rPr>
      </w:pPr>
      <w:r w:rsidRPr="006D667D">
        <w:rPr>
          <w:rFonts w:ascii="仿宋_GB2312" w:hAnsi="仿宋" w:hint="eastAsia"/>
        </w:rPr>
        <w:t>20</w:t>
      </w:r>
      <w:r w:rsidR="00E733B7">
        <w:rPr>
          <w:rFonts w:ascii="仿宋_GB2312" w:hAnsi="仿宋" w:hint="eastAsia"/>
        </w:rPr>
        <w:t>2</w:t>
      </w:r>
      <w:r w:rsidR="008458EA">
        <w:rPr>
          <w:rFonts w:ascii="仿宋_GB2312" w:hAnsi="仿宋" w:hint="eastAsia"/>
        </w:rPr>
        <w:t>6</w:t>
      </w:r>
      <w:r w:rsidRPr="006D667D">
        <w:rPr>
          <w:rFonts w:ascii="仿宋_GB2312" w:hAnsi="仿宋" w:hint="eastAsia"/>
        </w:rPr>
        <w:t>年</w:t>
      </w:r>
      <w:r w:rsidR="00F1704D">
        <w:rPr>
          <w:rFonts w:ascii="仿宋_GB2312" w:hAnsi="仿宋" w:hint="eastAsia"/>
        </w:rPr>
        <w:t>6</w:t>
      </w:r>
      <w:r w:rsidRPr="006D667D">
        <w:rPr>
          <w:rFonts w:ascii="仿宋_GB2312" w:hAnsi="仿宋" w:hint="eastAsia"/>
        </w:rPr>
        <w:t>月</w:t>
      </w:r>
      <w:r w:rsidR="00F1704D">
        <w:rPr>
          <w:rFonts w:ascii="仿宋_GB2312" w:hAnsi="仿宋" w:hint="eastAsia"/>
        </w:rPr>
        <w:t>11</w:t>
      </w:r>
      <w:r w:rsidRPr="006D667D">
        <w:rPr>
          <w:rFonts w:ascii="仿宋_GB2312" w:hAnsi="仿宋" w:hint="eastAsia"/>
        </w:rPr>
        <w:t>日</w:t>
      </w:r>
    </w:p>
    <w:p w:rsidR="00B3440F" w:rsidRPr="006D667D" w:rsidRDefault="00F1704D" w:rsidP="00F1704D">
      <w:pPr>
        <w:ind w:firstLineChars="200" w:firstLine="632"/>
        <w:rPr>
          <w:rFonts w:ascii="仿宋_GB2312"/>
        </w:rPr>
      </w:pPr>
      <w:r>
        <w:rPr>
          <w:rFonts w:ascii="仿宋_GB2312"/>
        </w:rPr>
        <w:t>（此件公开发布）</w:t>
      </w:r>
    </w:p>
    <w:p w:rsidR="00F1704D" w:rsidRPr="004478CB" w:rsidRDefault="00F1704D" w:rsidP="004478CB">
      <w:pPr>
        <w:spacing w:line="606" w:lineRule="exact"/>
        <w:jc w:val="center"/>
        <w:rPr>
          <w:rFonts w:ascii="方正小标宋_GBK" w:eastAsia="方正小标宋_GBK" w:hAnsi="宋体" w:hint="eastAsia"/>
          <w:sz w:val="44"/>
          <w:szCs w:val="44"/>
        </w:rPr>
      </w:pPr>
      <w:r w:rsidRPr="004478CB">
        <w:rPr>
          <w:rFonts w:ascii="方正小标宋_GBK" w:eastAsia="方正小标宋_GBK" w:hAnsi="宋体" w:hint="eastAsia"/>
          <w:sz w:val="44"/>
          <w:szCs w:val="44"/>
        </w:rPr>
        <w:lastRenderedPageBreak/>
        <w:t>苏州市服务业扩能提</w:t>
      </w:r>
      <w:proofErr w:type="gramStart"/>
      <w:r w:rsidRPr="004478CB">
        <w:rPr>
          <w:rFonts w:ascii="方正小标宋_GBK" w:eastAsia="方正小标宋_GBK" w:hAnsi="宋体" w:hint="eastAsia"/>
          <w:sz w:val="44"/>
          <w:szCs w:val="44"/>
        </w:rPr>
        <w:t>质行动</w:t>
      </w:r>
      <w:proofErr w:type="gramEnd"/>
      <w:r w:rsidRPr="004478CB">
        <w:rPr>
          <w:rFonts w:ascii="方正小标宋_GBK" w:eastAsia="方正小标宋_GBK" w:hAnsi="宋体" w:hint="eastAsia"/>
          <w:sz w:val="44"/>
          <w:szCs w:val="44"/>
        </w:rPr>
        <w:t>方案</w:t>
      </w:r>
    </w:p>
    <w:p w:rsidR="00F1704D" w:rsidRPr="004478CB" w:rsidRDefault="00F1704D" w:rsidP="004478CB">
      <w:pPr>
        <w:spacing w:line="606" w:lineRule="exact"/>
        <w:jc w:val="center"/>
        <w:rPr>
          <w:rFonts w:ascii="方正小标宋_GBK" w:eastAsia="方正小标宋_GBK" w:hAnsi="宋体" w:hint="eastAsia"/>
          <w:sz w:val="44"/>
          <w:szCs w:val="44"/>
        </w:rPr>
      </w:pPr>
      <w:r w:rsidRPr="004478CB">
        <w:rPr>
          <w:rFonts w:ascii="方正小标宋_GBK" w:eastAsia="方正小标宋_GBK" w:hAnsi="宋体" w:hint="eastAsia"/>
          <w:sz w:val="44"/>
          <w:szCs w:val="44"/>
        </w:rPr>
        <w:t>（2026～2030年）</w:t>
      </w:r>
    </w:p>
    <w:p w:rsidR="00F1704D" w:rsidRPr="004478CB" w:rsidRDefault="00F1704D" w:rsidP="004478CB">
      <w:pPr>
        <w:spacing w:line="606" w:lineRule="exact"/>
        <w:ind w:firstLineChars="200" w:firstLine="632"/>
        <w:rPr>
          <w:rFonts w:ascii="仿宋_GB2312"/>
        </w:rPr>
      </w:pP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为深入实施服务业扩能提质行动，促进服务业优质高效发展，制定本方案。</w:t>
      </w:r>
    </w:p>
    <w:p w:rsidR="00F1704D" w:rsidRPr="004478CB" w:rsidRDefault="00F1704D" w:rsidP="004478CB">
      <w:pPr>
        <w:spacing w:line="606" w:lineRule="exact"/>
        <w:ind w:firstLineChars="200" w:firstLine="632"/>
        <w:rPr>
          <w:rFonts w:ascii="黑体" w:eastAsia="黑体" w:hAnsi="黑体" w:hint="eastAsia"/>
        </w:rPr>
      </w:pPr>
      <w:r w:rsidRPr="004478CB">
        <w:rPr>
          <w:rFonts w:ascii="黑体" w:eastAsia="黑体" w:hAnsi="黑体" w:hint="eastAsia"/>
        </w:rPr>
        <w:t>一、总体要求</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坚持扩能和提质并举、发展和监管统筹，突出需求牵引、改革攻坚、科技赋能、开放合作，生产性服务业突出“两业融合”为工作重心，生活性服务业突出新消费、新业态、新模式为工作重点，</w:t>
      </w:r>
      <w:proofErr w:type="gramStart"/>
      <w:r w:rsidRPr="004478CB">
        <w:rPr>
          <w:rFonts w:ascii="仿宋_GB2312" w:hint="eastAsia"/>
        </w:rPr>
        <w:t>统筹做优增量</w:t>
      </w:r>
      <w:proofErr w:type="gramEnd"/>
      <w:r w:rsidRPr="004478CB">
        <w:rPr>
          <w:rFonts w:ascii="仿宋_GB2312" w:hint="eastAsia"/>
        </w:rPr>
        <w:t>和盘活存量。到2030年，全市服务业增加值接近2</w:t>
      </w:r>
      <w:proofErr w:type="gramStart"/>
      <w:r w:rsidRPr="004478CB">
        <w:rPr>
          <w:rFonts w:ascii="仿宋_GB2312" w:hint="eastAsia"/>
        </w:rPr>
        <w:t>万亿</w:t>
      </w:r>
      <w:proofErr w:type="gramEnd"/>
      <w:r w:rsidRPr="004478CB">
        <w:rPr>
          <w:rFonts w:ascii="仿宋_GB2312" w:hint="eastAsia"/>
        </w:rPr>
        <w:t>元，服务业“1840”体系发展水平全面提升，“苏州服务”形成较强的竞争力和影响力，力争在全国重点城市服务业排名中争先进位，努力打造服务业头部城市。</w:t>
      </w:r>
    </w:p>
    <w:p w:rsidR="00F1704D" w:rsidRPr="004478CB" w:rsidRDefault="00F1704D" w:rsidP="004478CB">
      <w:pPr>
        <w:spacing w:line="606" w:lineRule="exact"/>
        <w:ind w:firstLineChars="200" w:firstLine="632"/>
        <w:rPr>
          <w:rFonts w:ascii="黑体" w:eastAsia="黑体" w:hAnsi="黑体" w:hint="eastAsia"/>
        </w:rPr>
      </w:pPr>
      <w:r w:rsidRPr="004478CB">
        <w:rPr>
          <w:rFonts w:ascii="黑体" w:eastAsia="黑体" w:hAnsi="黑体" w:hint="eastAsia"/>
        </w:rPr>
        <w:t>二、推动生产性服务业专业化高端化发展</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（一）推动人工智能服务创新与应用</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模型赋能服务。加快国家人工智能应用中试基地等平台建设，发展“模型即服务”“智能体即服务”等新模式，培育原生智能服务产品。</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数据要素服务。推动国家数据产业集聚区试点建设，发展数据标注、数据合成、数据安全等产业。推进国家数据发展研究院高质量数据集实验室等平台建设。打造苏州国际数据港，培育“来</w:t>
      </w:r>
      <w:r w:rsidRPr="004478CB">
        <w:rPr>
          <w:rFonts w:ascii="仿宋_GB2312" w:hint="eastAsia"/>
        </w:rPr>
        <w:lastRenderedPageBreak/>
        <w:t>数加工”等数据跨境服务场景。</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数字基础设施服务。发展</w:t>
      </w:r>
      <w:proofErr w:type="gramStart"/>
      <w:r w:rsidRPr="004478CB">
        <w:rPr>
          <w:rFonts w:ascii="仿宋_GB2312" w:hint="eastAsia"/>
        </w:rPr>
        <w:t>新型智算云、算力</w:t>
      </w:r>
      <w:proofErr w:type="gramEnd"/>
      <w:r w:rsidRPr="004478CB">
        <w:rPr>
          <w:rFonts w:ascii="仿宋_GB2312" w:hint="eastAsia"/>
        </w:rPr>
        <w:t>租赁等服务。鼓励建设可信数据空间。推动5G-A网络发展，加强6G、量子通信等新技术研发，培育卫星互联网服务。</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（二）加强软件和信息技术服务自主创新</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软件开发服务。深化中国软件名城建设，提升基础软件、工业软件和行业应用软件创新能力，不断完善开源生态，持续推进人工智能和软件融合应用。</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工业互联网服务。引导平台企业差异化发展，大力发展专业型平台，重点培育行业型平台，有序建设协作型平台。</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集成电路设计服务。重点发展高性能计算芯片、高端传感器芯片、车</w:t>
      </w:r>
      <w:proofErr w:type="gramStart"/>
      <w:r w:rsidRPr="004478CB">
        <w:rPr>
          <w:rFonts w:ascii="仿宋_GB2312" w:hint="eastAsia"/>
        </w:rPr>
        <w:t>规</w:t>
      </w:r>
      <w:proofErr w:type="gramEnd"/>
      <w:r w:rsidRPr="004478CB">
        <w:rPr>
          <w:rFonts w:ascii="仿宋_GB2312" w:hint="eastAsia"/>
        </w:rPr>
        <w:t>级芯片等高附加值产品设计服务。</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（三）强化科学研究服务支撑作用</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研发试验服务。完善高能级研发机构体系，争创金融科技、自主软硬件协同等国家技术创新中心，建设苏州市研发资源共享服务平台，提升关键核心技术研发服务水平。</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专业设计服务。高标准建设青苔国际工业设计村，培育工业设计领军企业，提升智能设计、交互设计、网络协同设计等前沿设计服务能力。提升建筑设计、规划设计、园林设计服务能级。</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知识产权服务。围绕知识产权价值实现全链条，推进专利、商标等类型和代理、运营、咨询、法律等业态知识产权服务机构</w:t>
      </w:r>
      <w:r w:rsidRPr="004478CB">
        <w:rPr>
          <w:rFonts w:ascii="仿宋_GB2312" w:hint="eastAsia"/>
        </w:rPr>
        <w:lastRenderedPageBreak/>
        <w:t>有序发展。建设苏州市“AI+知识产权数据”开发创新基地，培育IP智慧经济新形态。完善国际知识产权全链路服务体系。</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技术转移转化服务。增强全国高校区域技术转移转化中心（江苏苏州）、国家统一技术交易服务平台苏州节点等功能，打造未来产业前瞻性验证实验室。推进先进技术成果转化集团（苏州）的市场化改革。壮大技术经理人队伍。</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创业孵化服务。分领域培育省级标杆孵化器，推进标准级与卓越级孵化器培育创建工作，发展超前孵化、投孵联动、持股孵化等服务模式。</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（四）提高金融服务实体经济质效</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货币金融服务。引导金融机构做强普惠金融与供应</w:t>
      </w:r>
      <w:proofErr w:type="gramStart"/>
      <w:r w:rsidRPr="004478CB">
        <w:rPr>
          <w:rFonts w:ascii="仿宋_GB2312" w:hint="eastAsia"/>
        </w:rPr>
        <w:t>链金融</w:t>
      </w:r>
      <w:proofErr w:type="gramEnd"/>
      <w:r w:rsidRPr="004478CB">
        <w:rPr>
          <w:rFonts w:ascii="仿宋_GB2312" w:hint="eastAsia"/>
        </w:rPr>
        <w:t>服务，提高中长期资金供给能力。培育融资租赁服务，发展直接租赁、售后回租、联合租赁等服务模式。</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资本市场服务。发挥政府投资基金引领作用，引入长期资本、耐心资本，促进私</w:t>
      </w:r>
      <w:proofErr w:type="gramStart"/>
      <w:r w:rsidRPr="004478CB">
        <w:rPr>
          <w:rFonts w:ascii="仿宋_GB2312" w:hint="eastAsia"/>
        </w:rPr>
        <w:t>募股权投资</w:t>
      </w:r>
      <w:proofErr w:type="gramEnd"/>
      <w:r w:rsidRPr="004478CB">
        <w:rPr>
          <w:rFonts w:ascii="仿宋_GB2312" w:hint="eastAsia"/>
        </w:rPr>
        <w:t>机构集聚发展。支持优质企业上市，鼓励运用并购重组、再融资等方式</w:t>
      </w:r>
      <w:proofErr w:type="gramStart"/>
      <w:r w:rsidRPr="004478CB">
        <w:rPr>
          <w:rFonts w:ascii="仿宋_GB2312" w:hint="eastAsia"/>
        </w:rPr>
        <w:t>做优做</w:t>
      </w:r>
      <w:proofErr w:type="gramEnd"/>
      <w:r w:rsidRPr="004478CB">
        <w:rPr>
          <w:rFonts w:ascii="仿宋_GB2312" w:hint="eastAsia"/>
        </w:rPr>
        <w:t>强。</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保险服务。推动科技保险、供应</w:t>
      </w:r>
      <w:proofErr w:type="gramStart"/>
      <w:r w:rsidRPr="004478CB">
        <w:rPr>
          <w:rFonts w:ascii="仿宋_GB2312" w:hint="eastAsia"/>
        </w:rPr>
        <w:t>链保险</w:t>
      </w:r>
      <w:proofErr w:type="gramEnd"/>
      <w:r w:rsidRPr="004478CB">
        <w:rPr>
          <w:rFonts w:ascii="仿宋_GB2312" w:hint="eastAsia"/>
        </w:rPr>
        <w:t>等产品创新，扩大安全生产责任险覆盖范围。落实“险资入苏”，有效搭建起保险资金与实体项目之间的合作桥梁。</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数字金融服务。加强“苏企融”、香港—苏州海外综合服务中心等平台建设，培育数字金融核心企业，在智能合约、跨境支</w:t>
      </w:r>
      <w:r w:rsidRPr="004478CB">
        <w:rPr>
          <w:rFonts w:ascii="仿宋_GB2312" w:hint="eastAsia"/>
        </w:rPr>
        <w:lastRenderedPageBreak/>
        <w:t>付、金融密码等领域提供数字人民币解决方案。</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（五）增强新型贸易服务竞争力</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大宗商品交易服务。引导大宗商品现货市场合理布局，做强钢材等优势品种大宗贸易，打造全国知名大宗商品商贸流通基地。丰富工业消费品市场经营业态。加强农产品批发市场布局和政策保障。</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新型电商服务。紧扣消费新业态、新模式、新场景，做强直播电商、社交电商、</w:t>
      </w:r>
      <w:proofErr w:type="gramStart"/>
      <w:r w:rsidRPr="004478CB">
        <w:rPr>
          <w:rFonts w:ascii="仿宋_GB2312" w:hint="eastAsia"/>
        </w:rPr>
        <w:t>兴趣电</w:t>
      </w:r>
      <w:proofErr w:type="gramEnd"/>
      <w:r w:rsidRPr="004478CB">
        <w:rPr>
          <w:rFonts w:ascii="仿宋_GB2312" w:hint="eastAsia"/>
        </w:rPr>
        <w:t>商、即时零售等新型电商。深化跨境电子商务综合试验区建设，推进市场采购贸易试点，培育壮大外贸新业态。</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（六）提升交通运输服务效能</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现代运输服务。巩固苏州港江海中转枢纽港地位，引领多式联运发展。推动双东南出海通道建设，提升跨境贸易便利化水平。提升网络货运平台能级，促进运力高效匹配。推动老旧仓储设施改造，建设智慧仓储和分布式仓储设施。</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快递服务。发展大件快递、冷链快递、同城急送等服务，创新无人车、无人机投递等新型方式。持续深化“两进一出”工程。</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（七）深化检验检测计量认证服务试点</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检验检测服务。聚焦重点新兴产业建设国家级和省级质检中心，探索建设市级培育检验检测平台，构建以市级平台为培育库、梯次申报省级和国家级质检中心的三级培育体系。</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lastRenderedPageBreak/>
        <w:t>计量认证服务。开展产业计量融合创新试点工作，推进国家碳计量中心（江苏）建设，在纳米新材料等优势领域，加强国家级、省级产业计量测试中心培育和建设。鼓励机构间国际合作，培养和储备国际化认证技术人才。</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（八）积极培育</w:t>
      </w:r>
      <w:proofErr w:type="gramStart"/>
      <w:r w:rsidRPr="004478CB">
        <w:rPr>
          <w:rFonts w:ascii="楷体_GB2312" w:eastAsia="楷体_GB2312" w:hAnsi="黑体" w:hint="eastAsia"/>
        </w:rPr>
        <w:t>零碳零废</w:t>
      </w:r>
      <w:proofErr w:type="gramEnd"/>
      <w:r w:rsidRPr="004478CB">
        <w:rPr>
          <w:rFonts w:ascii="楷体_GB2312" w:eastAsia="楷体_GB2312" w:hAnsi="黑体" w:hint="eastAsia"/>
        </w:rPr>
        <w:t>服务</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碳中和服务。培育碳核算、碳认证等专业服务，做优环</w:t>
      </w:r>
      <w:proofErr w:type="gramStart"/>
      <w:r w:rsidRPr="004478CB">
        <w:rPr>
          <w:rFonts w:ascii="仿宋_GB2312" w:hint="eastAsia"/>
        </w:rPr>
        <w:t>境治理</w:t>
      </w:r>
      <w:proofErr w:type="gramEnd"/>
      <w:r w:rsidRPr="004478CB">
        <w:rPr>
          <w:rFonts w:ascii="仿宋_GB2312" w:hint="eastAsia"/>
        </w:rPr>
        <w:t>服务。推动国际绿色标准对接与互认，有效应对绿色贸易壁垒。深化“无废城市”建设，做强回收利用与再制造服务。</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节能服务。推进重点行业能效诊断，鼓励节能服务机构打造一站式综合服务模式，探索发展“节能+数字化”“节能+金融”等协同服务模式，强化节能服务咨询机构交流合作。</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（九）做</w:t>
      </w:r>
      <w:proofErr w:type="gramStart"/>
      <w:r w:rsidRPr="004478CB">
        <w:rPr>
          <w:rFonts w:ascii="楷体_GB2312" w:eastAsia="楷体_GB2312" w:hAnsi="黑体" w:hint="eastAsia"/>
        </w:rPr>
        <w:t>强做</w:t>
      </w:r>
      <w:proofErr w:type="gramEnd"/>
      <w:r w:rsidRPr="004478CB">
        <w:rPr>
          <w:rFonts w:ascii="楷体_GB2312" w:eastAsia="楷体_GB2312" w:hAnsi="黑体" w:hint="eastAsia"/>
        </w:rPr>
        <w:t>优商务服务</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人力资源服务。推进国家级人力资源服务业与制造业融合发展试点，开展人力资源服务业扩能提质行动，重点发展“AI+人力资源”新服务，支持</w:t>
      </w:r>
      <w:proofErr w:type="gramStart"/>
      <w:r w:rsidRPr="004478CB">
        <w:rPr>
          <w:rFonts w:ascii="仿宋_GB2312" w:hint="eastAsia"/>
        </w:rPr>
        <w:t>打造数智化</w:t>
      </w:r>
      <w:proofErr w:type="gramEnd"/>
      <w:r w:rsidRPr="004478CB">
        <w:rPr>
          <w:rFonts w:ascii="仿宋_GB2312" w:hint="eastAsia"/>
        </w:rPr>
        <w:t>人力资源服务先行区。开展大规模职业技能提升培训，加强劳动者专项培训。</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会计审计评估服务。集聚国内外优质主体，推动本土机构做大做强，鼓励拓展IPO审计、并购重组等高端服务，探索ESG、数据资产等新兴业务。</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法律服务。培育专业化、品牌</w:t>
      </w:r>
      <w:proofErr w:type="gramStart"/>
      <w:r w:rsidRPr="004478CB">
        <w:rPr>
          <w:rFonts w:ascii="仿宋_GB2312" w:hint="eastAsia"/>
        </w:rPr>
        <w:t>化法律</w:t>
      </w:r>
      <w:proofErr w:type="gramEnd"/>
      <w:r w:rsidRPr="004478CB">
        <w:rPr>
          <w:rFonts w:ascii="仿宋_GB2312" w:hint="eastAsia"/>
        </w:rPr>
        <w:t>服务机构，增强跨境投资并购等涉外法律服务能力，打造苏州国际法律服务集聚区。支</w:t>
      </w:r>
      <w:r w:rsidRPr="004478CB">
        <w:rPr>
          <w:rFonts w:ascii="仿宋_GB2312" w:hint="eastAsia"/>
        </w:rPr>
        <w:lastRenderedPageBreak/>
        <w:t>持苏州仲裁委员会国际商事仲裁院实体化运行，依法探索开展临时仲裁。</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会展服务。推动“展产联动”，形成一批与产业深度融合的专业会展项目，推动会展业与文化、旅游、演艺、赛事、节庆等融合发展，加大企业海外参展政策支持力度。</w:t>
      </w:r>
    </w:p>
    <w:p w:rsidR="00F1704D" w:rsidRPr="004478CB" w:rsidRDefault="00F1704D" w:rsidP="004478CB">
      <w:pPr>
        <w:spacing w:line="606" w:lineRule="exact"/>
        <w:ind w:firstLineChars="200" w:firstLine="632"/>
        <w:rPr>
          <w:rFonts w:ascii="黑体" w:eastAsia="黑体" w:hAnsi="黑体" w:hint="eastAsia"/>
        </w:rPr>
      </w:pPr>
      <w:r w:rsidRPr="004478CB">
        <w:rPr>
          <w:rFonts w:ascii="黑体" w:eastAsia="黑体" w:hAnsi="黑体" w:hint="eastAsia"/>
        </w:rPr>
        <w:t>三、促进生活性服务业高品质多样化便利化发展</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（十）增加居民服务优质供给</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零售和餐饮服务。繁荣新消费经济，培育智能陪伴、宠物服务、国潮文创、定制化餐饮、冰雪运动等新业态，优化零售业城乡规划布局，擦亮“首聚苏州”品牌，提升“苏州味道”影响力，推动老字号</w:t>
      </w:r>
      <w:proofErr w:type="gramStart"/>
      <w:r w:rsidRPr="004478CB">
        <w:rPr>
          <w:rFonts w:ascii="仿宋_GB2312" w:hint="eastAsia"/>
        </w:rPr>
        <w:t>焕</w:t>
      </w:r>
      <w:proofErr w:type="gramEnd"/>
      <w:r w:rsidRPr="004478CB">
        <w:rPr>
          <w:rFonts w:ascii="仿宋_GB2312" w:hint="eastAsia"/>
        </w:rPr>
        <w:t>新升级。</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社区和家庭服务。加强“一刻钟幸福生活圈”建设，创新社区集成服务模式，推进完整社区</w:t>
      </w:r>
      <w:proofErr w:type="gramStart"/>
      <w:r w:rsidRPr="004478CB">
        <w:rPr>
          <w:rFonts w:ascii="仿宋_GB2312" w:hint="eastAsia"/>
        </w:rPr>
        <w:t>扩面提</w:t>
      </w:r>
      <w:proofErr w:type="gramEnd"/>
      <w:r w:rsidRPr="004478CB">
        <w:rPr>
          <w:rFonts w:ascii="仿宋_GB2312" w:hint="eastAsia"/>
        </w:rPr>
        <w:t>质增效，营造“苏式生活”品牌。推动家政服务标准化发展，拓展新型到家服务。着力满足困难群体特殊照护需求。</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高品质居住服务。完善“两智</w:t>
      </w:r>
      <w:proofErr w:type="gramStart"/>
      <w:r w:rsidRPr="004478CB">
        <w:rPr>
          <w:rFonts w:ascii="仿宋_GB2312" w:hint="eastAsia"/>
        </w:rPr>
        <w:t>一</w:t>
      </w:r>
      <w:proofErr w:type="gramEnd"/>
      <w:r w:rsidRPr="004478CB">
        <w:rPr>
          <w:rFonts w:ascii="仿宋_GB2312" w:hint="eastAsia"/>
        </w:rPr>
        <w:t>全”住宅试点，打造安全舒适绿色智慧“好房子”。依托市、区（县级市）两级房产超市稳步推动住房销售。开展“物业+生活”融合服务试点。加强差异化租赁住房产品供给。</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（十一）提高养老托</w:t>
      </w:r>
      <w:proofErr w:type="gramStart"/>
      <w:r w:rsidRPr="004478CB">
        <w:rPr>
          <w:rFonts w:ascii="楷体_GB2312" w:eastAsia="楷体_GB2312" w:hAnsi="黑体" w:hint="eastAsia"/>
        </w:rPr>
        <w:t>育服务</w:t>
      </w:r>
      <w:proofErr w:type="gramEnd"/>
      <w:r w:rsidRPr="004478CB">
        <w:rPr>
          <w:rFonts w:ascii="楷体_GB2312" w:eastAsia="楷体_GB2312" w:hAnsi="黑体" w:hint="eastAsia"/>
        </w:rPr>
        <w:t>适配水平</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养老服务。构建“苏式颐养365”服务体系，建设老年友好</w:t>
      </w:r>
      <w:r w:rsidRPr="004478CB">
        <w:rPr>
          <w:rFonts w:ascii="仿宋_GB2312" w:hint="eastAsia"/>
        </w:rPr>
        <w:lastRenderedPageBreak/>
        <w:t>型社区，健全失能失智老年人照护体系，补齐农村养老服务短板。扩大康复护理、</w:t>
      </w:r>
      <w:proofErr w:type="gramStart"/>
      <w:r w:rsidRPr="004478CB">
        <w:rPr>
          <w:rFonts w:ascii="仿宋_GB2312" w:hint="eastAsia"/>
        </w:rPr>
        <w:t>安宁疗护服务</w:t>
      </w:r>
      <w:proofErr w:type="gramEnd"/>
      <w:r w:rsidRPr="004478CB">
        <w:rPr>
          <w:rFonts w:ascii="仿宋_GB2312" w:hint="eastAsia"/>
        </w:rPr>
        <w:t>供给，发展</w:t>
      </w:r>
      <w:proofErr w:type="gramStart"/>
      <w:r w:rsidRPr="004478CB">
        <w:rPr>
          <w:rFonts w:ascii="仿宋_GB2312" w:hint="eastAsia"/>
        </w:rPr>
        <w:t>医</w:t>
      </w:r>
      <w:proofErr w:type="gramEnd"/>
      <w:r w:rsidRPr="004478CB">
        <w:rPr>
          <w:rFonts w:ascii="仿宋_GB2312" w:hint="eastAsia"/>
        </w:rPr>
        <w:t>养结合服务。激活银发经济，培育老年人消费市场。</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托育托幼服务。加强</w:t>
      </w:r>
      <w:proofErr w:type="gramStart"/>
      <w:r w:rsidRPr="004478CB">
        <w:rPr>
          <w:rFonts w:ascii="仿宋_GB2312" w:hint="eastAsia"/>
        </w:rPr>
        <w:t>普惠托位供给</w:t>
      </w:r>
      <w:proofErr w:type="gramEnd"/>
      <w:r w:rsidRPr="004478CB">
        <w:rPr>
          <w:rFonts w:ascii="仿宋_GB2312" w:hint="eastAsia"/>
        </w:rPr>
        <w:t>，发展托幼一体化服务。争取托</w:t>
      </w:r>
      <w:proofErr w:type="gramStart"/>
      <w:r w:rsidRPr="004478CB">
        <w:rPr>
          <w:rFonts w:ascii="仿宋_GB2312" w:hint="eastAsia"/>
        </w:rPr>
        <w:t>育服务</w:t>
      </w:r>
      <w:proofErr w:type="gramEnd"/>
      <w:r w:rsidRPr="004478CB">
        <w:rPr>
          <w:rFonts w:ascii="仿宋_GB2312" w:hint="eastAsia"/>
        </w:rPr>
        <w:t>补助示范试点。支持儿童福利机构为有需求的残疾儿童提供养护、康复、特教等服务。</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（十二）增强</w:t>
      </w:r>
      <w:proofErr w:type="gramStart"/>
      <w:r w:rsidRPr="004478CB">
        <w:rPr>
          <w:rFonts w:ascii="楷体_GB2312" w:eastAsia="楷体_GB2312" w:hAnsi="黑体" w:hint="eastAsia"/>
        </w:rPr>
        <w:t>康养疗愈服务</w:t>
      </w:r>
      <w:proofErr w:type="gramEnd"/>
      <w:r w:rsidRPr="004478CB">
        <w:rPr>
          <w:rFonts w:ascii="楷体_GB2312" w:eastAsia="楷体_GB2312" w:hAnsi="黑体" w:hint="eastAsia"/>
        </w:rPr>
        <w:t>专业化能力</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医疗保健服务。完善整合型医疗卫生服务体系，</w:t>
      </w:r>
      <w:proofErr w:type="gramStart"/>
      <w:r w:rsidRPr="004478CB">
        <w:rPr>
          <w:rFonts w:ascii="仿宋_GB2312" w:hint="eastAsia"/>
        </w:rPr>
        <w:t>做优做实</w:t>
      </w:r>
      <w:proofErr w:type="gramEnd"/>
      <w:r w:rsidRPr="004478CB">
        <w:rPr>
          <w:rFonts w:ascii="仿宋_GB2312" w:hint="eastAsia"/>
        </w:rPr>
        <w:t>家庭医生服务。依托外商独资医院、中新苏州医学中心等建设，稳步发展国际医院和特需医疗服务。</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健康服务。完善妇女、儿童和老年人等群体健康服务网络，加强心理健康和精神卫生医疗服务体系建设。发展优质高效中医药健康服务，推动吴门</w:t>
      </w:r>
      <w:proofErr w:type="gramStart"/>
      <w:r w:rsidRPr="004478CB">
        <w:rPr>
          <w:rFonts w:ascii="仿宋_GB2312" w:hint="eastAsia"/>
        </w:rPr>
        <w:t>医</w:t>
      </w:r>
      <w:proofErr w:type="gramEnd"/>
      <w:r w:rsidRPr="004478CB">
        <w:rPr>
          <w:rFonts w:ascii="仿宋_GB2312" w:hint="eastAsia"/>
        </w:rPr>
        <w:t>派传承创新。培育运动数据分析、医疗美容等新业态。</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（十三）创新</w:t>
      </w:r>
      <w:proofErr w:type="gramStart"/>
      <w:r w:rsidRPr="004478CB">
        <w:rPr>
          <w:rFonts w:ascii="楷体_GB2312" w:eastAsia="楷体_GB2312" w:hAnsi="黑体" w:hint="eastAsia"/>
        </w:rPr>
        <w:t>文旅体服务</w:t>
      </w:r>
      <w:proofErr w:type="gramEnd"/>
      <w:r w:rsidRPr="004478CB">
        <w:rPr>
          <w:rFonts w:ascii="楷体_GB2312" w:eastAsia="楷体_GB2312" w:hAnsi="黑体" w:hint="eastAsia"/>
        </w:rPr>
        <w:t>模式</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文化创意服务。加强优质文化产品供给，促进动漫游戏、网络文学、微短剧等数字创意服务健康发展。丰富高品质演唱会、音乐节等演艺服务。推动昆曲、评弹等传统戏曲和“苏工苏作”传承创新。</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旅游服务。紧扣消费新业态、新模式、新场景试点工作方向，拓展</w:t>
      </w:r>
      <w:proofErr w:type="gramStart"/>
      <w:r w:rsidRPr="004478CB">
        <w:rPr>
          <w:rFonts w:ascii="仿宋_GB2312" w:hint="eastAsia"/>
        </w:rPr>
        <w:t>全域文旅消费</w:t>
      </w:r>
      <w:proofErr w:type="gramEnd"/>
      <w:r w:rsidRPr="004478CB">
        <w:rPr>
          <w:rFonts w:ascii="仿宋_GB2312" w:hint="eastAsia"/>
        </w:rPr>
        <w:t>。发展多元化住宿新业态。优化入境旅游便利</w:t>
      </w:r>
      <w:r w:rsidRPr="004478CB">
        <w:rPr>
          <w:rFonts w:ascii="仿宋_GB2312" w:hint="eastAsia"/>
        </w:rPr>
        <w:lastRenderedPageBreak/>
        <w:t>化措施，加强港苏（州）、沪苏（州）联动，推广“海派文化+园林文化”</w:t>
      </w:r>
      <w:proofErr w:type="gramStart"/>
      <w:r w:rsidRPr="004478CB">
        <w:rPr>
          <w:rFonts w:ascii="仿宋_GB2312" w:hint="eastAsia"/>
        </w:rPr>
        <w:t>等联游</w:t>
      </w:r>
      <w:proofErr w:type="gramEnd"/>
      <w:r w:rsidRPr="004478CB">
        <w:rPr>
          <w:rFonts w:ascii="仿宋_GB2312" w:hint="eastAsia"/>
        </w:rPr>
        <w:t>产品，提升苏州海外整体营销效能。</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体育健身服务。广泛开展全民健身赛事活动，推动赛事活动“进景区、进街区、进公园、进商圈”，放大“赛事经济”效应。开展高质量户外运动目的地建设，培育越野、骑行、航空、冰雪、电竞、水上运动等体育消费新业态、新场景。</w:t>
      </w:r>
    </w:p>
    <w:p w:rsidR="00F1704D" w:rsidRPr="004478CB" w:rsidRDefault="00F1704D" w:rsidP="004478CB">
      <w:pPr>
        <w:spacing w:line="606" w:lineRule="exact"/>
        <w:ind w:firstLineChars="200" w:firstLine="632"/>
        <w:rPr>
          <w:rFonts w:ascii="黑体" w:eastAsia="黑体" w:hAnsi="黑体" w:hint="eastAsia"/>
        </w:rPr>
      </w:pPr>
      <w:r w:rsidRPr="004478CB">
        <w:rPr>
          <w:rFonts w:ascii="黑体" w:eastAsia="黑体" w:hAnsi="黑体" w:hint="eastAsia"/>
        </w:rPr>
        <w:t>四、提升</w:t>
      </w:r>
      <w:proofErr w:type="gramStart"/>
      <w:r w:rsidRPr="004478CB">
        <w:rPr>
          <w:rFonts w:ascii="黑体" w:eastAsia="黑体" w:hAnsi="黑体" w:hint="eastAsia"/>
        </w:rPr>
        <w:t>服务业数智化</w:t>
      </w:r>
      <w:proofErr w:type="gramEnd"/>
      <w:r w:rsidRPr="004478CB">
        <w:rPr>
          <w:rFonts w:ascii="黑体" w:eastAsia="黑体" w:hAnsi="黑体" w:hint="eastAsia"/>
        </w:rPr>
        <w:t>标准化融合化国际化水平</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（十四）推进</w:t>
      </w:r>
      <w:proofErr w:type="gramStart"/>
      <w:r w:rsidRPr="004478CB">
        <w:rPr>
          <w:rFonts w:ascii="楷体_GB2312" w:eastAsia="楷体_GB2312" w:hAnsi="黑体" w:hint="eastAsia"/>
        </w:rPr>
        <w:t>服务业数智化</w:t>
      </w:r>
      <w:proofErr w:type="gramEnd"/>
      <w:r w:rsidRPr="004478CB">
        <w:rPr>
          <w:rFonts w:ascii="楷体_GB2312" w:eastAsia="楷体_GB2312" w:hAnsi="黑体" w:hint="eastAsia"/>
        </w:rPr>
        <w:t>转型</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提高服务业“人工智能+”发展水平，推动人工智能大模型、智能体、智能终端等推广应用。支持开发低成本、轻量化</w:t>
      </w:r>
      <w:proofErr w:type="gramStart"/>
      <w:r w:rsidRPr="004478CB">
        <w:rPr>
          <w:rFonts w:ascii="仿宋_GB2312" w:hint="eastAsia"/>
        </w:rPr>
        <w:t>数智服务</w:t>
      </w:r>
      <w:proofErr w:type="gramEnd"/>
      <w:r w:rsidRPr="004478CB">
        <w:rPr>
          <w:rFonts w:ascii="仿宋_GB2312" w:hint="eastAsia"/>
        </w:rPr>
        <w:t>产品，鼓励企业参与行业语料库和数据集建设。提高“算力券”使用效率，对企业使用人工智能工具和词元等给予政策支持，降低</w:t>
      </w:r>
      <w:proofErr w:type="gramStart"/>
      <w:r w:rsidRPr="004478CB">
        <w:rPr>
          <w:rFonts w:ascii="仿宋_GB2312" w:hint="eastAsia"/>
        </w:rPr>
        <w:t>服务业数智化</w:t>
      </w:r>
      <w:proofErr w:type="gramEnd"/>
      <w:r w:rsidRPr="004478CB">
        <w:rPr>
          <w:rFonts w:ascii="仿宋_GB2312" w:hint="eastAsia"/>
        </w:rPr>
        <w:t>转型门槛。</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（十五）加快服务业标准化建设</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加强全市服务业标准化工作总体统筹，落实行业主管部门对本行业标准化建设的主体责任。鼓励龙头企业加强标准研究，积极参与行业标准和国家标准研制，支持申报国家级标准化试点。加强服务业标准国际交流合作，支持企业参与国际标准研制。支持苏州自贸片区申报国家自贸试验区标准制度</w:t>
      </w:r>
      <w:proofErr w:type="gramStart"/>
      <w:r w:rsidRPr="004478CB">
        <w:rPr>
          <w:rFonts w:ascii="仿宋_GB2312" w:hint="eastAsia"/>
        </w:rPr>
        <w:t>型开放</w:t>
      </w:r>
      <w:proofErr w:type="gramEnd"/>
      <w:r w:rsidRPr="004478CB">
        <w:rPr>
          <w:rFonts w:ascii="仿宋_GB2312" w:hint="eastAsia"/>
        </w:rPr>
        <w:t>试点。</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（十六）加强服务业融合化发展</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加快国家级“两业融合”试点城市建设，以“计量与检验检</w:t>
      </w:r>
      <w:r w:rsidRPr="004478CB">
        <w:rPr>
          <w:rFonts w:ascii="仿宋_GB2312" w:hint="eastAsia"/>
        </w:rPr>
        <w:lastRenderedPageBreak/>
        <w:t>测”为主攻方向，协同联动工业设计、共性技术服务、中试验证、质量认证、品牌培育、知识产权运营等其他6个试点方向的工作，</w:t>
      </w:r>
      <w:proofErr w:type="gramStart"/>
      <w:r w:rsidRPr="004478CB">
        <w:rPr>
          <w:rFonts w:ascii="仿宋_GB2312" w:hint="eastAsia"/>
        </w:rPr>
        <w:t>引育国家</w:t>
      </w:r>
      <w:proofErr w:type="gramEnd"/>
      <w:r w:rsidRPr="004478CB">
        <w:rPr>
          <w:rFonts w:ascii="仿宋_GB2312" w:hint="eastAsia"/>
        </w:rPr>
        <w:t>“三中心</w:t>
      </w:r>
      <w:proofErr w:type="gramStart"/>
      <w:r w:rsidRPr="004478CB">
        <w:rPr>
          <w:rFonts w:ascii="仿宋_GB2312" w:hint="eastAsia"/>
        </w:rPr>
        <w:t>一</w:t>
      </w:r>
      <w:proofErr w:type="gramEnd"/>
      <w:r w:rsidRPr="004478CB">
        <w:rPr>
          <w:rFonts w:ascii="仿宋_GB2312" w:hint="eastAsia"/>
        </w:rPr>
        <w:t>平台</w:t>
      </w:r>
      <w:proofErr w:type="gramStart"/>
      <w:r w:rsidRPr="004478CB">
        <w:rPr>
          <w:rFonts w:ascii="仿宋_GB2312" w:hint="eastAsia"/>
        </w:rPr>
        <w:t>一</w:t>
      </w:r>
      <w:proofErr w:type="gramEnd"/>
      <w:r w:rsidRPr="004478CB">
        <w:rPr>
          <w:rFonts w:ascii="仿宋_GB2312" w:hint="eastAsia"/>
        </w:rPr>
        <w:t>基地”，整体提升“两业融合”发展水平。做</w:t>
      </w:r>
      <w:proofErr w:type="gramStart"/>
      <w:r w:rsidRPr="004478CB">
        <w:rPr>
          <w:rFonts w:ascii="仿宋_GB2312" w:hint="eastAsia"/>
        </w:rPr>
        <w:t>强做</w:t>
      </w:r>
      <w:proofErr w:type="gramEnd"/>
      <w:r w:rsidRPr="004478CB">
        <w:rPr>
          <w:rFonts w:ascii="仿宋_GB2312" w:hint="eastAsia"/>
        </w:rPr>
        <w:t>优共享制造、智能运维等服务型制造模式，争创国家级服务型制造创新发展高地。培育服务衍生制造，提升个性化定制和柔性化生产水平。</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（十七）提升服务业国际化水平</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深入推进服务业扩大开放综合试点，积极争取增值电信、生物技术、外商独资医院、职业教育等领域开放试点。促进服务贸易发展，提升国家文化出口基地等建设水平。推进中新数字贸易合作试点，推动中德数据跨境业务参与国家试点。扩大入境消费规模。提高企业国际化发展水平。</w:t>
      </w:r>
    </w:p>
    <w:p w:rsidR="00F1704D" w:rsidRPr="004478CB" w:rsidRDefault="00F1704D" w:rsidP="004478CB">
      <w:pPr>
        <w:spacing w:line="606" w:lineRule="exact"/>
        <w:ind w:firstLineChars="200" w:firstLine="632"/>
        <w:rPr>
          <w:rFonts w:ascii="黑体" w:eastAsia="黑体" w:hAnsi="黑体" w:hint="eastAsia"/>
        </w:rPr>
      </w:pPr>
      <w:r w:rsidRPr="004478CB">
        <w:rPr>
          <w:rFonts w:ascii="黑体" w:eastAsia="黑体" w:hAnsi="黑体" w:hint="eastAsia"/>
        </w:rPr>
        <w:t>五、完善支持政策体系</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（十八）深化服务业改革创新</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深化服务业体制机制改革，谋划建立市政府服务业高质量发展协调机制，发挥市推进战略性新兴产业和服务业发展工作专班统筹协调作用，强化行业主管部门工作职责。清理服务业领域不合理限制性措施。深化服务业领域事业单位分类改革。完善服务业统计制度，强化运行态势分析和风险</w:t>
      </w:r>
      <w:proofErr w:type="gramStart"/>
      <w:r w:rsidRPr="004478CB">
        <w:rPr>
          <w:rFonts w:ascii="仿宋_GB2312" w:hint="eastAsia"/>
        </w:rPr>
        <w:t>研</w:t>
      </w:r>
      <w:proofErr w:type="gramEnd"/>
      <w:r w:rsidRPr="004478CB">
        <w:rPr>
          <w:rFonts w:ascii="仿宋_GB2312" w:hint="eastAsia"/>
        </w:rPr>
        <w:t>判。</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（十九）丰富财政金融政策工具</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充分依托各级服务业发展引导资金，对优质服务业项目给予</w:t>
      </w:r>
      <w:r w:rsidRPr="004478CB">
        <w:rPr>
          <w:rFonts w:ascii="仿宋_GB2312" w:hint="eastAsia"/>
        </w:rPr>
        <w:lastRenderedPageBreak/>
        <w:t>贷款贴息、项目补助等支持。</w:t>
      </w:r>
      <w:proofErr w:type="gramStart"/>
      <w:r w:rsidRPr="004478CB">
        <w:rPr>
          <w:rFonts w:ascii="仿宋_GB2312" w:hint="eastAsia"/>
        </w:rPr>
        <w:t>整合市</w:t>
      </w:r>
      <w:proofErr w:type="gramEnd"/>
      <w:r w:rsidRPr="004478CB">
        <w:rPr>
          <w:rFonts w:ascii="仿宋_GB2312" w:hint="eastAsia"/>
        </w:rPr>
        <w:t>新</w:t>
      </w:r>
      <w:proofErr w:type="gramStart"/>
      <w:r w:rsidRPr="004478CB">
        <w:rPr>
          <w:rFonts w:ascii="仿宋_GB2312" w:hint="eastAsia"/>
        </w:rPr>
        <w:t>业态新消费基金</w:t>
      </w:r>
      <w:proofErr w:type="gramEnd"/>
      <w:r w:rsidRPr="004478CB">
        <w:rPr>
          <w:rFonts w:ascii="仿宋_GB2312" w:hint="eastAsia"/>
        </w:rPr>
        <w:t>等服务业领域的专项基金，研究设立服务业产业基金，撬动更多社会资本助力服务业新赛道企业发展壮大。做大普惠性金融产品规模，创新知识产权质押、保单质押等金融产品，提升政府性融资担保服务能力。加强数字人民币平台推广应用。支持符合条件的服务业项目发行基础设施领域不动产投资信托基金（REITs）。加大“消费券”等发放力度。增加混合用地供给，推动土地用途合理转换，对利用存量房产、土地资源发展国家及省市支持的服务业项目，可享受相关扶持政策。</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（二十）提升基础设施支撑保障能力</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盘活用好各类存量资源，完善城市停车和</w:t>
      </w:r>
      <w:proofErr w:type="gramStart"/>
      <w:r w:rsidRPr="004478CB">
        <w:rPr>
          <w:rFonts w:ascii="仿宋_GB2312" w:hint="eastAsia"/>
        </w:rPr>
        <w:t>充换电</w:t>
      </w:r>
      <w:proofErr w:type="gramEnd"/>
      <w:r w:rsidRPr="004478CB">
        <w:rPr>
          <w:rFonts w:ascii="仿宋_GB2312" w:hint="eastAsia"/>
        </w:rPr>
        <w:t>设施。提升国家物流枢纽功能，加快干线航道、低空基础设施建设。推进国家数据流通利用基础设施试点和数据资产全过程管理试点。促进特色专业市场等更新升级，完善社区嵌入式服务设施体系。</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（二十一）培育服务业优质经营主体</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吸引龙头企业在苏设立总部，完善总部企业培育方式，加快</w:t>
      </w:r>
      <w:proofErr w:type="gramStart"/>
      <w:r w:rsidRPr="004478CB">
        <w:rPr>
          <w:rFonts w:ascii="仿宋_GB2312" w:hint="eastAsia"/>
        </w:rPr>
        <w:t>培优育强</w:t>
      </w:r>
      <w:proofErr w:type="gramEnd"/>
      <w:r w:rsidRPr="004478CB">
        <w:rPr>
          <w:rFonts w:ascii="仿宋_GB2312" w:hint="eastAsia"/>
        </w:rPr>
        <w:t>苏州市服务业领军企业，鼓励大型平台企业在市级层面统筹运营全市业务。引导制造业企业成立信息技术、科技研发、工业设计等服务业独立法人企业，创新配套扶持政策。促进服务业中小企业专精特新发展，培育“名特优新”个体工商户。</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（二十二）提高服务业招商能力</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lastRenderedPageBreak/>
        <w:t>建强服务业专业化、国际化招商队伍，加强招商人才培训。加大全市招商资源统筹力度，面向各地开展精准资源推介与项目统筹流转，强化服务业招商队伍建设，重点招大引</w:t>
      </w:r>
      <w:proofErr w:type="gramStart"/>
      <w:r w:rsidRPr="004478CB">
        <w:rPr>
          <w:rFonts w:ascii="仿宋_GB2312" w:hint="eastAsia"/>
        </w:rPr>
        <w:t>强全国</w:t>
      </w:r>
      <w:proofErr w:type="gramEnd"/>
      <w:r w:rsidRPr="004478CB">
        <w:rPr>
          <w:rFonts w:ascii="仿宋_GB2312" w:hint="eastAsia"/>
        </w:rPr>
        <w:t>服务业领域头部企业。聚焦重点方向有序增设专业子基金，完善“招投联动”机制。加强一人公司（OPC）社区建设运营。建立服务业重大项目储备库和滚动更新机制，鼓励民间资本布局服务业重点领域。</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（二十三）推动服务业人才建设</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创新服务业领域人才认定方式，优化服务业人才职称评定标准和流程，</w:t>
      </w:r>
      <w:proofErr w:type="gramStart"/>
      <w:r w:rsidRPr="004478CB">
        <w:rPr>
          <w:rFonts w:ascii="仿宋_GB2312" w:hint="eastAsia"/>
        </w:rPr>
        <w:t>重点引育服务业</w:t>
      </w:r>
      <w:proofErr w:type="gramEnd"/>
      <w:r w:rsidRPr="004478CB">
        <w:rPr>
          <w:rFonts w:ascii="仿宋_GB2312" w:hint="eastAsia"/>
        </w:rPr>
        <w:t>新</w:t>
      </w:r>
      <w:proofErr w:type="gramStart"/>
      <w:r w:rsidRPr="004478CB">
        <w:rPr>
          <w:rFonts w:ascii="仿宋_GB2312" w:hint="eastAsia"/>
        </w:rPr>
        <w:t>业态新模式</w:t>
      </w:r>
      <w:proofErr w:type="gramEnd"/>
      <w:r w:rsidRPr="004478CB">
        <w:rPr>
          <w:rFonts w:ascii="仿宋_GB2312" w:hint="eastAsia"/>
        </w:rPr>
        <w:t>领域的特殊人才，试点建立企业授权认定模式，集聚服务业顶尖、领军和紧缺人才。依托外国人才服务保障综合配套改革试点，拓宽海外人才引进渠道。完善技能人才评价制度。优化院校服务业相关专业设置。</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（二十四）拓展多元化应用场景</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分批次推出应用场景项目清单，建立场景全周期建设管理制度，加大面向平台企业等新兴主体的场景开放力度，加强</w:t>
      </w:r>
      <w:proofErr w:type="gramStart"/>
      <w:r w:rsidRPr="004478CB">
        <w:rPr>
          <w:rFonts w:ascii="仿宋_GB2312" w:hint="eastAsia"/>
        </w:rPr>
        <w:t>企业引育力度</w:t>
      </w:r>
      <w:proofErr w:type="gramEnd"/>
      <w:r w:rsidRPr="004478CB">
        <w:rPr>
          <w:rFonts w:ascii="仿宋_GB2312" w:hint="eastAsia"/>
        </w:rPr>
        <w:t>，统筹利用首台（套）装备、首批次材料、首版次软件等政策，推动新技术、新产品规模化和商业化应用。</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（二十五）促进服务业品牌塑造</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遴选一批高成长性、强影响力的服务业企业开展品牌培育，引导企业强化品牌顶层设计。依托“中国品牌日”等平台，健全</w:t>
      </w:r>
      <w:r w:rsidRPr="004478CB">
        <w:rPr>
          <w:rFonts w:ascii="仿宋_GB2312" w:hint="eastAsia"/>
        </w:rPr>
        <w:lastRenderedPageBreak/>
        <w:t>品牌推广与出海机制，争创更多“江苏精品”“苏州名品”等“苏州服务”品牌。</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（二十六）加强服务业政策统筹</w:t>
      </w:r>
      <w:r w:rsidRPr="004478CB">
        <w:rPr>
          <w:rFonts w:ascii="楷体_GB2312" w:eastAsia="楷体_GB2312" w:hAnsi="黑体" w:hint="eastAsia"/>
        </w:rPr>
        <w:t>。</w:t>
      </w:r>
    </w:p>
    <w:p w:rsidR="00F1704D" w:rsidRPr="004478CB" w:rsidRDefault="00F1704D" w:rsidP="004478CB">
      <w:pPr>
        <w:spacing w:line="606" w:lineRule="exact"/>
        <w:ind w:firstLineChars="200" w:firstLine="632"/>
        <w:rPr>
          <w:rFonts w:ascii="仿宋_GB2312" w:hint="eastAsia"/>
        </w:rPr>
      </w:pPr>
      <w:r w:rsidRPr="004478CB">
        <w:rPr>
          <w:rFonts w:ascii="仿宋_GB2312" w:hint="eastAsia"/>
        </w:rPr>
        <w:t>各相关行业主管部门研究出台推动本行业发展的扶持政策和工作举措，各地因地制宜制定本地区服务业发展重点任务和目标清单，形成全市服务业“1+N+10X”政策体系。</w:t>
      </w:r>
    </w:p>
    <w:p w:rsidR="00F1704D" w:rsidRPr="004478CB" w:rsidRDefault="00F1704D" w:rsidP="004478CB">
      <w:pPr>
        <w:spacing w:line="606" w:lineRule="exact"/>
        <w:ind w:firstLineChars="200" w:firstLine="632"/>
        <w:rPr>
          <w:rFonts w:ascii="楷体_GB2312" w:eastAsia="楷体_GB2312" w:hAnsi="黑体" w:hint="eastAsia"/>
        </w:rPr>
      </w:pPr>
      <w:r w:rsidRPr="004478CB">
        <w:rPr>
          <w:rFonts w:ascii="楷体_GB2312" w:eastAsia="楷体_GB2312" w:hAnsi="黑体" w:hint="eastAsia"/>
        </w:rPr>
        <w:t>（二十七）强化服务业安全监管</w:t>
      </w:r>
      <w:r w:rsidRPr="004478CB">
        <w:rPr>
          <w:rFonts w:ascii="楷体_GB2312" w:eastAsia="楷体_GB2312" w:hAnsi="黑体" w:hint="eastAsia"/>
        </w:rPr>
        <w:t>。</w:t>
      </w:r>
    </w:p>
    <w:p w:rsidR="00454065" w:rsidRPr="004478CB" w:rsidRDefault="00F1704D" w:rsidP="004478CB">
      <w:pPr>
        <w:spacing w:line="606" w:lineRule="exact"/>
        <w:ind w:firstLineChars="200" w:firstLine="632"/>
        <w:rPr>
          <w:rFonts w:ascii="仿宋_GB2312"/>
        </w:rPr>
      </w:pPr>
      <w:r w:rsidRPr="004478CB">
        <w:rPr>
          <w:rFonts w:ascii="仿宋_GB2312" w:hint="eastAsia"/>
        </w:rPr>
        <w:t>健全</w:t>
      </w:r>
      <w:proofErr w:type="gramStart"/>
      <w:r w:rsidRPr="004478CB">
        <w:rPr>
          <w:rFonts w:ascii="仿宋_GB2312" w:hint="eastAsia"/>
        </w:rPr>
        <w:t>适应业</w:t>
      </w:r>
      <w:proofErr w:type="gramEnd"/>
      <w:r w:rsidRPr="004478CB">
        <w:rPr>
          <w:rFonts w:ascii="仿宋_GB2312" w:hint="eastAsia"/>
        </w:rPr>
        <w:t>态融合的跨部门跨行业审批监管模式。完善旅游景点等人员密集区安全管理制度，落实安全生产责任。规范餐饮服务经营行为，严守食品安全底线。整治虚假宣传等乱象，切实维护消费者权益。保障新就业形态劳动者权益。</w:t>
      </w:r>
    </w:p>
    <w:p w:rsidR="00454065" w:rsidRDefault="00454065"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Default="004478CB" w:rsidP="00F1704D">
      <w:pPr>
        <w:spacing w:line="520" w:lineRule="exact"/>
        <w:rPr>
          <w:rFonts w:ascii="仿宋_GB2312" w:hint="eastAsia"/>
        </w:rPr>
      </w:pPr>
    </w:p>
    <w:p w:rsidR="004478CB" w:rsidRPr="004478CB" w:rsidRDefault="004478CB" w:rsidP="00F1704D">
      <w:pPr>
        <w:spacing w:line="520" w:lineRule="exact"/>
        <w:rPr>
          <w:rFonts w:ascii="仿宋_GB2312"/>
        </w:rPr>
      </w:pPr>
    </w:p>
    <w:tbl>
      <w:tblPr>
        <w:tblStyle w:val="ad"/>
        <w:tblW w:w="8845" w:type="dxa"/>
        <w:jc w:val="center"/>
        <w:tblBorders>
          <w:top w:val="single" w:sz="8" w:space="0" w:color="000000"/>
          <w:left w:val="none" w:sz="0" w:space="0" w:color="auto"/>
          <w:bottom w:val="single" w:sz="8" w:space="0" w:color="000000"/>
          <w:right w:val="none" w:sz="0" w:space="0" w:color="auto"/>
          <w:insideH w:val="single" w:sz="6" w:space="0" w:color="000000"/>
          <w:insideV w:val="single" w:sz="6" w:space="0" w:color="000000"/>
        </w:tblBorders>
        <w:tblLook w:val="01E0" w:firstRow="1" w:lastRow="1" w:firstColumn="1" w:lastColumn="1" w:noHBand="0" w:noVBand="0"/>
      </w:tblPr>
      <w:tblGrid>
        <w:gridCol w:w="8845"/>
      </w:tblGrid>
      <w:tr w:rsidR="004478CB" w:rsidRPr="006D667D" w:rsidTr="00B92F4A">
        <w:trPr>
          <w:jc w:val="center"/>
        </w:trPr>
        <w:tc>
          <w:tcPr>
            <w:tcW w:w="9060" w:type="dxa"/>
          </w:tcPr>
          <w:p w:rsidR="004478CB" w:rsidRPr="006D667D" w:rsidRDefault="004478CB" w:rsidP="004478CB">
            <w:pPr>
              <w:spacing w:line="570" w:lineRule="exact"/>
              <w:ind w:leftChars="100" w:left="1144" w:rightChars="100" w:right="316" w:hangingChars="300" w:hanging="828"/>
              <w:rPr>
                <w:rFonts w:ascii="仿宋_GB2312" w:hAnsi="仿宋"/>
                <w:sz w:val="28"/>
                <w:szCs w:val="28"/>
              </w:rPr>
            </w:pPr>
            <w:r w:rsidRPr="006D667D">
              <w:rPr>
                <w:rFonts w:ascii="仿宋_GB2312" w:hAnsi="仿宋" w:hint="eastAsia"/>
                <w:sz w:val="28"/>
                <w:szCs w:val="28"/>
              </w:rPr>
              <w:t>抄送：</w:t>
            </w:r>
            <w:bookmarkStart w:id="0" w:name="_GoBack"/>
            <w:r w:rsidRPr="00550A8A">
              <w:rPr>
                <w:rFonts w:ascii="仿宋_GB2312" w:hAnsi="仿宋" w:hint="eastAsia"/>
                <w:sz w:val="28"/>
                <w:szCs w:val="28"/>
              </w:rPr>
              <w:t>市委各部委办局，市人大常委会办公室，市政协办公室，</w:t>
            </w:r>
            <w:r>
              <w:rPr>
                <w:rFonts w:ascii="仿宋_GB2312" w:hAnsi="仿宋" w:hint="eastAsia"/>
                <w:sz w:val="28"/>
                <w:szCs w:val="28"/>
              </w:rPr>
              <w:t>市纪委监委，</w:t>
            </w:r>
            <w:r w:rsidRPr="00550A8A">
              <w:rPr>
                <w:rFonts w:ascii="仿宋_GB2312" w:hAnsi="仿宋" w:hint="eastAsia"/>
                <w:sz w:val="28"/>
                <w:szCs w:val="28"/>
              </w:rPr>
              <w:t>市</w:t>
            </w:r>
            <w:r>
              <w:rPr>
                <w:rFonts w:ascii="仿宋_GB2312" w:hAnsi="仿宋" w:hint="eastAsia"/>
                <w:sz w:val="28"/>
                <w:szCs w:val="28"/>
              </w:rPr>
              <w:t>中级</w:t>
            </w:r>
            <w:r w:rsidRPr="00550A8A">
              <w:rPr>
                <w:rFonts w:ascii="仿宋_GB2312" w:hAnsi="仿宋" w:hint="eastAsia"/>
                <w:sz w:val="28"/>
                <w:szCs w:val="28"/>
              </w:rPr>
              <w:t>法院，市检察院，</w:t>
            </w:r>
            <w:r>
              <w:rPr>
                <w:rFonts w:ascii="仿宋_GB2312" w:hAnsi="仿宋" w:hint="eastAsia"/>
                <w:sz w:val="28"/>
                <w:szCs w:val="28"/>
              </w:rPr>
              <w:t>苏州</w:t>
            </w:r>
            <w:r w:rsidRPr="00550A8A">
              <w:rPr>
                <w:rFonts w:ascii="仿宋_GB2312" w:hAnsi="仿宋" w:hint="eastAsia"/>
                <w:sz w:val="28"/>
                <w:szCs w:val="28"/>
              </w:rPr>
              <w:t>军分区</w:t>
            </w:r>
            <w:bookmarkEnd w:id="0"/>
            <w:r w:rsidRPr="00E40EE9">
              <w:rPr>
                <w:rFonts w:ascii="仿宋_GB2312" w:hint="eastAsia"/>
                <w:sz w:val="28"/>
                <w:szCs w:val="28"/>
              </w:rPr>
              <w:t>。</w:t>
            </w:r>
          </w:p>
        </w:tc>
      </w:tr>
      <w:tr w:rsidR="004478CB" w:rsidRPr="006D667D" w:rsidTr="00B92F4A">
        <w:trPr>
          <w:jc w:val="center"/>
        </w:trPr>
        <w:tc>
          <w:tcPr>
            <w:tcW w:w="9060" w:type="dxa"/>
          </w:tcPr>
          <w:p w:rsidR="004478CB" w:rsidRPr="006D667D" w:rsidRDefault="004478CB" w:rsidP="004478CB">
            <w:pPr>
              <w:spacing w:line="570" w:lineRule="exact"/>
              <w:ind w:leftChars="100" w:left="316" w:rightChars="100" w:right="316"/>
              <w:rPr>
                <w:rFonts w:ascii="仿宋_GB2312" w:hAnsi="仿宋"/>
                <w:sz w:val="28"/>
                <w:szCs w:val="28"/>
              </w:rPr>
            </w:pPr>
            <w:r w:rsidRPr="006D667D">
              <w:rPr>
                <w:rFonts w:ascii="仿宋_GB2312" w:hAnsi="仿宋" w:hint="eastAsia"/>
                <w:sz w:val="28"/>
                <w:szCs w:val="28"/>
              </w:rPr>
              <w:t>苏州市人民政府办公室                  20</w:t>
            </w:r>
            <w:r>
              <w:rPr>
                <w:rFonts w:ascii="仿宋_GB2312" w:hAnsi="仿宋" w:hint="eastAsia"/>
                <w:sz w:val="28"/>
                <w:szCs w:val="28"/>
              </w:rPr>
              <w:t>26</w:t>
            </w:r>
            <w:r w:rsidRPr="006D667D">
              <w:rPr>
                <w:rFonts w:ascii="仿宋_GB2312" w:hAnsi="仿宋" w:hint="eastAsia"/>
                <w:sz w:val="28"/>
                <w:szCs w:val="28"/>
              </w:rPr>
              <w:t>年</w:t>
            </w:r>
            <w:r>
              <w:rPr>
                <w:rFonts w:ascii="仿宋_GB2312" w:hAnsi="仿宋" w:hint="eastAsia"/>
                <w:sz w:val="28"/>
                <w:szCs w:val="28"/>
              </w:rPr>
              <w:t>6</w:t>
            </w:r>
            <w:r w:rsidRPr="006D667D">
              <w:rPr>
                <w:rFonts w:ascii="仿宋_GB2312" w:hAnsi="仿宋" w:hint="eastAsia"/>
                <w:sz w:val="28"/>
                <w:szCs w:val="28"/>
              </w:rPr>
              <w:t>月</w:t>
            </w:r>
            <w:r>
              <w:rPr>
                <w:rFonts w:ascii="仿宋_GB2312" w:hAnsi="仿宋" w:hint="eastAsia"/>
                <w:sz w:val="28"/>
                <w:szCs w:val="28"/>
              </w:rPr>
              <w:t>11</w:t>
            </w:r>
            <w:r w:rsidRPr="006D667D">
              <w:rPr>
                <w:rFonts w:ascii="仿宋_GB2312" w:hAnsi="仿宋" w:hint="eastAsia"/>
                <w:sz w:val="28"/>
                <w:szCs w:val="28"/>
              </w:rPr>
              <w:t>日印发</w:t>
            </w:r>
          </w:p>
        </w:tc>
      </w:tr>
    </w:tbl>
    <w:p w:rsidR="00B3440F" w:rsidRPr="004478CB" w:rsidRDefault="00B3440F" w:rsidP="00B3440F">
      <w:pPr>
        <w:spacing w:line="14" w:lineRule="exact"/>
        <w:rPr>
          <w:rFonts w:ascii="仿宋_GB2312"/>
        </w:rPr>
      </w:pPr>
    </w:p>
    <w:sectPr w:rsidR="00B3440F" w:rsidRPr="004478CB" w:rsidSect="00E750A9">
      <w:footerReference w:type="even" r:id="rId9"/>
      <w:footerReference w:type="default" r:id="rId10"/>
      <w:footerReference w:type="first" r:id="rId11"/>
      <w:pgSz w:w="11906" w:h="16838" w:code="9"/>
      <w:pgMar w:top="2098" w:right="1474" w:bottom="1985" w:left="1588" w:header="851" w:footer="1418" w:gutter="0"/>
      <w:pgNumType w:start="1" w:chapStyle="1"/>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E17" w:rsidRDefault="00EA4E17">
      <w:r>
        <w:separator/>
      </w:r>
    </w:p>
  </w:endnote>
  <w:endnote w:type="continuationSeparator" w:id="0">
    <w:p w:rsidR="00EA4E17" w:rsidRDefault="00EA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文鼎CS仿宋体">
    <w:altName w:val="宋体"/>
    <w:charset w:val="86"/>
    <w:family w:val="modern"/>
    <w:pitch w:val="default"/>
    <w:sig w:usb0="00000001" w:usb1="080E0000" w:usb2="00000010" w:usb3="00000000" w:csb0="00040000" w:csb1="00000000"/>
  </w:font>
  <w:font w:name="汉鼎简大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64" w:rsidRDefault="009C3117" w:rsidP="00B3440F">
    <w:pPr>
      <w:pStyle w:val="a3"/>
      <w:ind w:leftChars="100" w:left="320" w:rightChars="100" w:right="320"/>
    </w:pPr>
    <w:r w:rsidRPr="0050326D">
      <w:rPr>
        <w:rStyle w:val="a4"/>
        <w:rFonts w:eastAsia="宋体" w:hint="eastAsia"/>
        <w:sz w:val="28"/>
        <w:szCs w:val="28"/>
      </w:rPr>
      <w:t>—</w:t>
    </w:r>
    <w:r w:rsidRPr="0050326D">
      <w:rPr>
        <w:rStyle w:val="a4"/>
        <w:rFonts w:hint="eastAsia"/>
        <w:sz w:val="28"/>
        <w:szCs w:val="28"/>
      </w:rPr>
      <w:t xml:space="preserve"> </w:t>
    </w:r>
    <w:r w:rsidRPr="00454065">
      <w:rPr>
        <w:rStyle w:val="a4"/>
        <w:rFonts w:ascii="宋体" w:eastAsia="宋体" w:hAnsi="宋体"/>
        <w:sz w:val="28"/>
        <w:szCs w:val="28"/>
      </w:rPr>
      <w:fldChar w:fldCharType="begin"/>
    </w:r>
    <w:r w:rsidRPr="00454065">
      <w:rPr>
        <w:rStyle w:val="a4"/>
        <w:rFonts w:ascii="宋体" w:eastAsia="宋体" w:hAnsi="宋体"/>
        <w:sz w:val="28"/>
        <w:szCs w:val="28"/>
      </w:rPr>
      <w:instrText xml:space="preserve">PAGE  </w:instrText>
    </w:r>
    <w:r w:rsidRPr="00454065">
      <w:rPr>
        <w:rStyle w:val="a4"/>
        <w:rFonts w:ascii="宋体" w:eastAsia="宋体" w:hAnsi="宋体"/>
        <w:sz w:val="28"/>
        <w:szCs w:val="28"/>
      </w:rPr>
      <w:fldChar w:fldCharType="separate"/>
    </w:r>
    <w:r w:rsidR="004478CB">
      <w:rPr>
        <w:rStyle w:val="a4"/>
        <w:rFonts w:ascii="宋体" w:eastAsia="宋体" w:hAnsi="宋体"/>
        <w:noProof/>
        <w:sz w:val="28"/>
        <w:szCs w:val="28"/>
      </w:rPr>
      <w:t>14</w:t>
    </w:r>
    <w:r w:rsidRPr="00454065">
      <w:rPr>
        <w:rStyle w:val="a4"/>
        <w:rFonts w:ascii="宋体" w:eastAsia="宋体" w:hAnsi="宋体"/>
        <w:sz w:val="28"/>
        <w:szCs w:val="28"/>
      </w:rPr>
      <w:fldChar w:fldCharType="end"/>
    </w:r>
    <w:r w:rsidRPr="0050326D">
      <w:rPr>
        <w:rStyle w:val="a4"/>
        <w:rFonts w:hint="eastAsia"/>
        <w:sz w:val="28"/>
        <w:szCs w:val="28"/>
      </w:rPr>
      <w:t xml:space="preserve"> </w:t>
    </w:r>
    <w:r w:rsidRPr="0050326D">
      <w:rPr>
        <w:rStyle w:val="a4"/>
        <w:rFonts w:eastAsia="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64" w:rsidRPr="0050326D" w:rsidRDefault="008D3F64" w:rsidP="00B3440F">
    <w:pPr>
      <w:pStyle w:val="a3"/>
      <w:ind w:leftChars="100" w:left="320" w:rightChars="100" w:right="320"/>
      <w:jc w:val="right"/>
      <w:rPr>
        <w:sz w:val="28"/>
        <w:szCs w:val="28"/>
      </w:rPr>
    </w:pPr>
    <w:r w:rsidRPr="0050326D">
      <w:rPr>
        <w:rStyle w:val="a4"/>
        <w:rFonts w:eastAsia="宋体" w:hint="eastAsia"/>
        <w:sz w:val="28"/>
        <w:szCs w:val="28"/>
      </w:rPr>
      <w:t>—</w:t>
    </w:r>
    <w:r w:rsidRPr="0050326D">
      <w:rPr>
        <w:rStyle w:val="a4"/>
        <w:rFonts w:hint="eastAsia"/>
        <w:sz w:val="28"/>
        <w:szCs w:val="28"/>
      </w:rPr>
      <w:t xml:space="preserve"> </w:t>
    </w:r>
    <w:r w:rsidRPr="00454065">
      <w:rPr>
        <w:rStyle w:val="a4"/>
        <w:rFonts w:ascii="宋体" w:eastAsia="宋体" w:hAnsi="宋体"/>
        <w:sz w:val="28"/>
        <w:szCs w:val="28"/>
      </w:rPr>
      <w:fldChar w:fldCharType="begin"/>
    </w:r>
    <w:r w:rsidRPr="00454065">
      <w:rPr>
        <w:rStyle w:val="a4"/>
        <w:rFonts w:ascii="宋体" w:eastAsia="宋体" w:hAnsi="宋体"/>
        <w:sz w:val="28"/>
        <w:szCs w:val="28"/>
      </w:rPr>
      <w:instrText xml:space="preserve">PAGE  </w:instrText>
    </w:r>
    <w:r w:rsidRPr="00454065">
      <w:rPr>
        <w:rStyle w:val="a4"/>
        <w:rFonts w:ascii="宋体" w:eastAsia="宋体" w:hAnsi="宋体"/>
        <w:sz w:val="28"/>
        <w:szCs w:val="28"/>
      </w:rPr>
      <w:fldChar w:fldCharType="separate"/>
    </w:r>
    <w:r w:rsidR="004478CB">
      <w:rPr>
        <w:rStyle w:val="a4"/>
        <w:rFonts w:ascii="宋体" w:eastAsia="宋体" w:hAnsi="宋体"/>
        <w:noProof/>
        <w:sz w:val="28"/>
        <w:szCs w:val="28"/>
      </w:rPr>
      <w:t>13</w:t>
    </w:r>
    <w:r w:rsidRPr="00454065">
      <w:rPr>
        <w:rStyle w:val="a4"/>
        <w:rFonts w:ascii="宋体" w:eastAsia="宋体" w:hAnsi="宋体"/>
        <w:sz w:val="28"/>
        <w:szCs w:val="28"/>
      </w:rPr>
      <w:fldChar w:fldCharType="end"/>
    </w:r>
    <w:r w:rsidRPr="0050326D">
      <w:rPr>
        <w:rStyle w:val="a4"/>
        <w:rFonts w:hint="eastAsia"/>
        <w:sz w:val="28"/>
        <w:szCs w:val="28"/>
      </w:rPr>
      <w:t xml:space="preserve"> </w:t>
    </w:r>
    <w:r w:rsidRPr="0050326D">
      <w:rPr>
        <w:rStyle w:val="a4"/>
        <w:rFonts w:eastAsia="宋体"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64" w:rsidRDefault="008D3F64">
    <w:pPr>
      <w:pStyle w:val="a3"/>
      <w:jc w:val="center"/>
      <w:rPr>
        <w:sz w:val="32"/>
      </w:rPr>
    </w:pPr>
    <w:r>
      <w:rPr>
        <w:rStyle w:val="a4"/>
        <w:rFonts w:hint="eastAsia"/>
        <w:sz w:val="32"/>
      </w:rPr>
      <w:t>—</w:t>
    </w:r>
    <w:r>
      <w:rPr>
        <w:rStyle w:val="a4"/>
        <w:rFonts w:hint="eastAsia"/>
        <w:sz w:val="32"/>
      </w:rPr>
      <w:t xml:space="preserve"> </w:t>
    </w:r>
    <w:r>
      <w:rPr>
        <w:rStyle w:val="a4"/>
        <w:rFonts w:hint="eastAsia"/>
        <w:sz w:val="30"/>
      </w:rPr>
      <w:fldChar w:fldCharType="begin"/>
    </w:r>
    <w:r>
      <w:rPr>
        <w:rStyle w:val="a4"/>
        <w:rFonts w:hint="eastAsia"/>
        <w:sz w:val="30"/>
      </w:rPr>
      <w:instrText xml:space="preserve"> PAGE </w:instrText>
    </w:r>
    <w:r>
      <w:rPr>
        <w:rStyle w:val="a4"/>
        <w:rFonts w:hint="eastAsia"/>
        <w:sz w:val="30"/>
      </w:rPr>
      <w:fldChar w:fldCharType="separate"/>
    </w:r>
    <w:r>
      <w:rPr>
        <w:rStyle w:val="a4"/>
        <w:noProof/>
        <w:sz w:val="30"/>
      </w:rPr>
      <w:t>1</w:t>
    </w:r>
    <w:r>
      <w:rPr>
        <w:rStyle w:val="a4"/>
        <w:rFonts w:hint="eastAsia"/>
        <w:sz w:val="30"/>
      </w:rPr>
      <w:fldChar w:fldCharType="end"/>
    </w:r>
    <w:r>
      <w:rPr>
        <w:rStyle w:val="a4"/>
        <w:rFonts w:hint="eastAsia"/>
        <w:sz w:val="32"/>
      </w:rPr>
      <w:t xml:space="preserve"> </w:t>
    </w:r>
    <w:r>
      <w:rPr>
        <w:rStyle w:val="a4"/>
        <w:rFonts w:hint="eastAsia"/>
        <w:sz w:val="3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E17" w:rsidRDefault="00EA4E17">
      <w:r>
        <w:separator/>
      </w:r>
    </w:p>
  </w:footnote>
  <w:footnote w:type="continuationSeparator" w:id="0">
    <w:p w:rsidR="00EA4E17" w:rsidRDefault="00EA4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2"/>
      <w:numFmt w:val="chineseCounting"/>
      <w:suff w:val="nothing"/>
      <w:lvlText w:val="（%1）"/>
      <w:lvlJc w:val="left"/>
    </w:lvl>
  </w:abstractNum>
  <w:abstractNum w:abstractNumId="1">
    <w:nsid w:val="00503C2E"/>
    <w:multiLevelType w:val="hybridMultilevel"/>
    <w:tmpl w:val="F23454E2"/>
    <w:lvl w:ilvl="0" w:tplc="76AC3FC6">
      <w:start w:val="1"/>
      <w:numFmt w:val="japaneseCounting"/>
      <w:lvlText w:val="（%1）"/>
      <w:lvlJc w:val="left"/>
      <w:pPr>
        <w:tabs>
          <w:tab w:val="num" w:pos="1720"/>
        </w:tabs>
        <w:ind w:left="1720" w:hanging="108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nsid w:val="014D19ED"/>
    <w:multiLevelType w:val="hybridMultilevel"/>
    <w:tmpl w:val="984E71DC"/>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68129EA"/>
    <w:multiLevelType w:val="hybridMultilevel"/>
    <w:tmpl w:val="27A682B6"/>
    <w:lvl w:ilvl="0" w:tplc="42948A04">
      <w:start w:val="1"/>
      <w:numFmt w:val="japaneseCounting"/>
      <w:lvlText w:val="%1、"/>
      <w:lvlJc w:val="left"/>
      <w:pPr>
        <w:tabs>
          <w:tab w:val="num" w:pos="1360"/>
        </w:tabs>
        <w:ind w:left="1360" w:hanging="720"/>
      </w:pPr>
      <w:rPr>
        <w:rFonts w:hint="eastAsia"/>
      </w:rPr>
    </w:lvl>
    <w:lvl w:ilvl="1" w:tplc="E7487484">
      <w:start w:val="3"/>
      <w:numFmt w:val="decimal"/>
      <w:lvlText w:val="%2、"/>
      <w:lvlJc w:val="left"/>
      <w:pPr>
        <w:tabs>
          <w:tab w:val="num" w:pos="1780"/>
        </w:tabs>
        <w:ind w:left="1780" w:hanging="720"/>
      </w:pPr>
      <w:rPr>
        <w:rFonts w:hint="default"/>
        <w:b/>
      </w:r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4">
    <w:nsid w:val="0D176257"/>
    <w:multiLevelType w:val="hybridMultilevel"/>
    <w:tmpl w:val="CD04A6B4"/>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0F71130A"/>
    <w:multiLevelType w:val="hybridMultilevel"/>
    <w:tmpl w:val="A4A60806"/>
    <w:lvl w:ilvl="0" w:tplc="A4ACF834">
      <w:start w:val="1"/>
      <w:numFmt w:val="japaneseCounting"/>
      <w:lvlText w:val="%1、"/>
      <w:lvlJc w:val="left"/>
      <w:pPr>
        <w:tabs>
          <w:tab w:val="num" w:pos="720"/>
        </w:tabs>
        <w:ind w:left="720" w:hanging="720"/>
      </w:pPr>
      <w:rPr>
        <w:rFonts w:ascii="宋体" w:hAnsi="Arial" w:cs="Arial"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2491DD2"/>
    <w:multiLevelType w:val="hybridMultilevel"/>
    <w:tmpl w:val="4D3C63B2"/>
    <w:lvl w:ilvl="0" w:tplc="AD2600FE">
      <w:start w:val="1"/>
      <w:numFmt w:val="japaneseCounting"/>
      <w:lvlText w:val="%1、"/>
      <w:lvlJc w:val="left"/>
      <w:pPr>
        <w:tabs>
          <w:tab w:val="num" w:pos="1320"/>
        </w:tabs>
        <w:ind w:left="1320" w:hanging="720"/>
      </w:pPr>
      <w:rPr>
        <w:rFonts w:hint="default"/>
      </w:rPr>
    </w:lvl>
    <w:lvl w:ilvl="1" w:tplc="98E2A3CE">
      <w:start w:val="2"/>
      <w:numFmt w:val="decimal"/>
      <w:lvlText w:val="%2、"/>
      <w:lvlJc w:val="left"/>
      <w:pPr>
        <w:tabs>
          <w:tab w:val="num" w:pos="1740"/>
        </w:tabs>
        <w:ind w:left="1740" w:hanging="720"/>
      </w:pPr>
      <w:rPr>
        <w:rFonts w:hint="default"/>
      </w:rPr>
    </w:lvl>
    <w:lvl w:ilvl="2" w:tplc="0B447D40">
      <w:start w:val="1"/>
      <w:numFmt w:val="decimal"/>
      <w:lvlText w:val="（%3）"/>
      <w:lvlJc w:val="left"/>
      <w:pPr>
        <w:tabs>
          <w:tab w:val="num" w:pos="2790"/>
        </w:tabs>
        <w:ind w:left="2790" w:hanging="1350"/>
      </w:pPr>
      <w:rPr>
        <w:rFonts w:hint="default"/>
      </w:r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7">
    <w:nsid w:val="158D6D7F"/>
    <w:multiLevelType w:val="hybridMultilevel"/>
    <w:tmpl w:val="0096B6D4"/>
    <w:lvl w:ilvl="0" w:tplc="EF983FD4">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8">
    <w:nsid w:val="161E2CF4"/>
    <w:multiLevelType w:val="hybridMultilevel"/>
    <w:tmpl w:val="B080BE98"/>
    <w:lvl w:ilvl="0" w:tplc="58FC17DC">
      <w:start w:val="1"/>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9">
    <w:nsid w:val="17874082"/>
    <w:multiLevelType w:val="hybridMultilevel"/>
    <w:tmpl w:val="CB04CDCE"/>
    <w:lvl w:ilvl="0" w:tplc="11CE48E8">
      <w:start w:val="1"/>
      <w:numFmt w:val="japaneseCounting"/>
      <w:lvlText w:val="%1、"/>
      <w:lvlJc w:val="left"/>
      <w:pPr>
        <w:tabs>
          <w:tab w:val="num" w:pos="720"/>
        </w:tabs>
        <w:ind w:left="720" w:hanging="720"/>
      </w:pPr>
      <w:rPr>
        <w:rFonts w:hint="default"/>
      </w:rPr>
    </w:lvl>
    <w:lvl w:ilvl="1" w:tplc="02500702">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6316CEF"/>
    <w:multiLevelType w:val="hybridMultilevel"/>
    <w:tmpl w:val="A84E4F60"/>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26CF07E8"/>
    <w:multiLevelType w:val="hybridMultilevel"/>
    <w:tmpl w:val="D10C32CE"/>
    <w:lvl w:ilvl="0" w:tplc="B5C83FFA">
      <w:start w:val="1"/>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2">
    <w:nsid w:val="297D562E"/>
    <w:multiLevelType w:val="hybridMultilevel"/>
    <w:tmpl w:val="006ED382"/>
    <w:lvl w:ilvl="0" w:tplc="FA7E5074">
      <w:start w:val="2"/>
      <w:numFmt w:val="decimal"/>
      <w:lvlText w:val="%1、"/>
      <w:lvlJc w:val="left"/>
      <w:pPr>
        <w:tabs>
          <w:tab w:val="num" w:pos="720"/>
        </w:tabs>
        <w:ind w:left="720" w:hanging="720"/>
      </w:pPr>
      <w:rPr>
        <w:rFonts w:ascii="仿宋_GB2312" w:eastAsia="仿宋_GB2312"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AD97C14"/>
    <w:multiLevelType w:val="hybridMultilevel"/>
    <w:tmpl w:val="A6DCB3D0"/>
    <w:lvl w:ilvl="0" w:tplc="608EA036">
      <w:start w:val="1"/>
      <w:numFmt w:val="decimal"/>
      <w:lvlText w:val="%1、"/>
      <w:lvlJc w:val="left"/>
      <w:pPr>
        <w:tabs>
          <w:tab w:val="num" w:pos="1360"/>
        </w:tabs>
        <w:ind w:left="1360" w:hanging="720"/>
      </w:pPr>
      <w:rPr>
        <w:rFonts w:ascii="楷体_GB2312" w:eastAsia="楷体_GB2312" w:hint="default"/>
        <w:b/>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4">
    <w:nsid w:val="3909599E"/>
    <w:multiLevelType w:val="hybridMultilevel"/>
    <w:tmpl w:val="83EC6572"/>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nsid w:val="3A260C8E"/>
    <w:multiLevelType w:val="hybridMultilevel"/>
    <w:tmpl w:val="E24E619E"/>
    <w:lvl w:ilvl="0" w:tplc="F45ACEE0">
      <w:start w:val="2"/>
      <w:numFmt w:val="decimal"/>
      <w:lvlText w:val="%1、"/>
      <w:lvlJc w:val="left"/>
      <w:pPr>
        <w:tabs>
          <w:tab w:val="num" w:pos="1365"/>
        </w:tabs>
        <w:ind w:left="1365" w:hanging="720"/>
      </w:pPr>
      <w:rPr>
        <w:rFonts w:ascii="仿宋_GB2312" w:eastAsia="仿宋_GB2312"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6">
    <w:nsid w:val="3C110D77"/>
    <w:multiLevelType w:val="hybridMultilevel"/>
    <w:tmpl w:val="1E367AD6"/>
    <w:lvl w:ilvl="0" w:tplc="44FE127A">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7">
    <w:nsid w:val="438929EB"/>
    <w:multiLevelType w:val="hybridMultilevel"/>
    <w:tmpl w:val="CEC85C5C"/>
    <w:lvl w:ilvl="0" w:tplc="FFFFFFFF">
      <w:start w:val="8"/>
      <w:numFmt w:val="japaneseCounting"/>
      <w:lvlText w:val="第%1条"/>
      <w:lvlJc w:val="left"/>
      <w:pPr>
        <w:tabs>
          <w:tab w:val="num" w:pos="2550"/>
        </w:tabs>
        <w:ind w:left="2550" w:hanging="1920"/>
      </w:pPr>
      <w:rPr>
        <w:rFonts w:hint="eastAsia"/>
        <w:b/>
      </w:rPr>
    </w:lvl>
    <w:lvl w:ilvl="1" w:tplc="FFFFFFFF" w:tentative="1">
      <w:start w:val="1"/>
      <w:numFmt w:val="lowerLetter"/>
      <w:lvlText w:val="%2)"/>
      <w:lvlJc w:val="left"/>
      <w:pPr>
        <w:tabs>
          <w:tab w:val="num" w:pos="1470"/>
        </w:tabs>
        <w:ind w:left="1470" w:hanging="420"/>
      </w:pPr>
    </w:lvl>
    <w:lvl w:ilvl="2" w:tplc="FFFFFFFF" w:tentative="1">
      <w:start w:val="1"/>
      <w:numFmt w:val="lowerRoman"/>
      <w:lvlText w:val="%3."/>
      <w:lvlJc w:val="right"/>
      <w:pPr>
        <w:tabs>
          <w:tab w:val="num" w:pos="1890"/>
        </w:tabs>
        <w:ind w:left="1890" w:hanging="420"/>
      </w:pPr>
    </w:lvl>
    <w:lvl w:ilvl="3" w:tplc="FFFFFFFF" w:tentative="1">
      <w:start w:val="1"/>
      <w:numFmt w:val="decimal"/>
      <w:lvlText w:val="%4."/>
      <w:lvlJc w:val="left"/>
      <w:pPr>
        <w:tabs>
          <w:tab w:val="num" w:pos="2310"/>
        </w:tabs>
        <w:ind w:left="2310" w:hanging="420"/>
      </w:pPr>
    </w:lvl>
    <w:lvl w:ilvl="4" w:tplc="FFFFFFFF" w:tentative="1">
      <w:start w:val="1"/>
      <w:numFmt w:val="lowerLetter"/>
      <w:lvlText w:val="%5)"/>
      <w:lvlJc w:val="left"/>
      <w:pPr>
        <w:tabs>
          <w:tab w:val="num" w:pos="2730"/>
        </w:tabs>
        <w:ind w:left="2730" w:hanging="420"/>
      </w:pPr>
    </w:lvl>
    <w:lvl w:ilvl="5" w:tplc="FFFFFFFF" w:tentative="1">
      <w:start w:val="1"/>
      <w:numFmt w:val="lowerRoman"/>
      <w:lvlText w:val="%6."/>
      <w:lvlJc w:val="right"/>
      <w:pPr>
        <w:tabs>
          <w:tab w:val="num" w:pos="3150"/>
        </w:tabs>
        <w:ind w:left="3150" w:hanging="420"/>
      </w:pPr>
    </w:lvl>
    <w:lvl w:ilvl="6" w:tplc="FFFFFFFF" w:tentative="1">
      <w:start w:val="1"/>
      <w:numFmt w:val="decimal"/>
      <w:lvlText w:val="%7."/>
      <w:lvlJc w:val="left"/>
      <w:pPr>
        <w:tabs>
          <w:tab w:val="num" w:pos="3570"/>
        </w:tabs>
        <w:ind w:left="3570" w:hanging="420"/>
      </w:pPr>
    </w:lvl>
    <w:lvl w:ilvl="7" w:tplc="FFFFFFFF" w:tentative="1">
      <w:start w:val="1"/>
      <w:numFmt w:val="lowerLetter"/>
      <w:lvlText w:val="%8)"/>
      <w:lvlJc w:val="left"/>
      <w:pPr>
        <w:tabs>
          <w:tab w:val="num" w:pos="3990"/>
        </w:tabs>
        <w:ind w:left="3990" w:hanging="420"/>
      </w:pPr>
    </w:lvl>
    <w:lvl w:ilvl="8" w:tplc="FFFFFFFF" w:tentative="1">
      <w:start w:val="1"/>
      <w:numFmt w:val="lowerRoman"/>
      <w:lvlText w:val="%9."/>
      <w:lvlJc w:val="right"/>
      <w:pPr>
        <w:tabs>
          <w:tab w:val="num" w:pos="4410"/>
        </w:tabs>
        <w:ind w:left="4410" w:hanging="420"/>
      </w:pPr>
    </w:lvl>
  </w:abstractNum>
  <w:abstractNum w:abstractNumId="18">
    <w:nsid w:val="50C67BAD"/>
    <w:multiLevelType w:val="hybridMultilevel"/>
    <w:tmpl w:val="E64A5026"/>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nsid w:val="527231C0"/>
    <w:multiLevelType w:val="hybridMultilevel"/>
    <w:tmpl w:val="898AFB24"/>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nsid w:val="548705BA"/>
    <w:multiLevelType w:val="hybridMultilevel"/>
    <w:tmpl w:val="9DEE5B0A"/>
    <w:lvl w:ilvl="0" w:tplc="FFFFFFFF">
      <w:start w:val="1"/>
      <w:numFmt w:val="japaneseCounting"/>
      <w:pStyle w:val="CharCharCharChar"/>
      <w:lvlText w:val="（%1）"/>
      <w:lvlJc w:val="left"/>
      <w:pPr>
        <w:tabs>
          <w:tab w:val="num" w:pos="1707"/>
        </w:tabs>
        <w:ind w:left="1707" w:hanging="1080"/>
      </w:pPr>
      <w:rPr>
        <w:rFonts w:hint="eastAsia"/>
      </w:rPr>
    </w:lvl>
    <w:lvl w:ilvl="1" w:tplc="FFFFFFFF" w:tentative="1">
      <w:start w:val="1"/>
      <w:numFmt w:val="lowerLetter"/>
      <w:lvlText w:val="%2)"/>
      <w:lvlJc w:val="left"/>
      <w:pPr>
        <w:tabs>
          <w:tab w:val="num" w:pos="1467"/>
        </w:tabs>
        <w:ind w:left="1467" w:hanging="420"/>
      </w:pPr>
    </w:lvl>
    <w:lvl w:ilvl="2" w:tplc="FFFFFFFF" w:tentative="1">
      <w:start w:val="1"/>
      <w:numFmt w:val="lowerRoman"/>
      <w:lvlText w:val="%3."/>
      <w:lvlJc w:val="right"/>
      <w:pPr>
        <w:tabs>
          <w:tab w:val="num" w:pos="1887"/>
        </w:tabs>
        <w:ind w:left="1887" w:hanging="420"/>
      </w:pPr>
    </w:lvl>
    <w:lvl w:ilvl="3" w:tplc="FFFFFFFF" w:tentative="1">
      <w:start w:val="1"/>
      <w:numFmt w:val="decimal"/>
      <w:lvlText w:val="%4."/>
      <w:lvlJc w:val="left"/>
      <w:pPr>
        <w:tabs>
          <w:tab w:val="num" w:pos="2307"/>
        </w:tabs>
        <w:ind w:left="2307" w:hanging="420"/>
      </w:pPr>
    </w:lvl>
    <w:lvl w:ilvl="4" w:tplc="FFFFFFFF" w:tentative="1">
      <w:start w:val="1"/>
      <w:numFmt w:val="lowerLetter"/>
      <w:lvlText w:val="%5)"/>
      <w:lvlJc w:val="left"/>
      <w:pPr>
        <w:tabs>
          <w:tab w:val="num" w:pos="2727"/>
        </w:tabs>
        <w:ind w:left="2727" w:hanging="420"/>
      </w:pPr>
    </w:lvl>
    <w:lvl w:ilvl="5" w:tplc="FFFFFFFF" w:tentative="1">
      <w:start w:val="1"/>
      <w:numFmt w:val="lowerRoman"/>
      <w:lvlText w:val="%6."/>
      <w:lvlJc w:val="right"/>
      <w:pPr>
        <w:tabs>
          <w:tab w:val="num" w:pos="3147"/>
        </w:tabs>
        <w:ind w:left="3147" w:hanging="420"/>
      </w:pPr>
    </w:lvl>
    <w:lvl w:ilvl="6" w:tplc="FFFFFFFF" w:tentative="1">
      <w:start w:val="1"/>
      <w:numFmt w:val="decimal"/>
      <w:lvlText w:val="%7."/>
      <w:lvlJc w:val="left"/>
      <w:pPr>
        <w:tabs>
          <w:tab w:val="num" w:pos="3567"/>
        </w:tabs>
        <w:ind w:left="3567" w:hanging="420"/>
      </w:pPr>
    </w:lvl>
    <w:lvl w:ilvl="7" w:tplc="FFFFFFFF" w:tentative="1">
      <w:start w:val="1"/>
      <w:numFmt w:val="lowerLetter"/>
      <w:lvlText w:val="%8)"/>
      <w:lvlJc w:val="left"/>
      <w:pPr>
        <w:tabs>
          <w:tab w:val="num" w:pos="3987"/>
        </w:tabs>
        <w:ind w:left="3987" w:hanging="420"/>
      </w:pPr>
    </w:lvl>
    <w:lvl w:ilvl="8" w:tplc="FFFFFFFF" w:tentative="1">
      <w:start w:val="1"/>
      <w:numFmt w:val="lowerRoman"/>
      <w:lvlText w:val="%9."/>
      <w:lvlJc w:val="right"/>
      <w:pPr>
        <w:tabs>
          <w:tab w:val="num" w:pos="4407"/>
        </w:tabs>
        <w:ind w:left="4407" w:hanging="420"/>
      </w:pPr>
    </w:lvl>
  </w:abstractNum>
  <w:abstractNum w:abstractNumId="21">
    <w:nsid w:val="58A14E29"/>
    <w:multiLevelType w:val="hybridMultilevel"/>
    <w:tmpl w:val="90FED428"/>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nsid w:val="5D3E5E21"/>
    <w:multiLevelType w:val="hybridMultilevel"/>
    <w:tmpl w:val="C308BAD0"/>
    <w:lvl w:ilvl="0" w:tplc="0B4CDBB2">
      <w:start w:val="1"/>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3">
    <w:nsid w:val="6BF14DC2"/>
    <w:multiLevelType w:val="hybridMultilevel"/>
    <w:tmpl w:val="980C880C"/>
    <w:lvl w:ilvl="0" w:tplc="237E25EE">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24">
    <w:nsid w:val="6E2B4329"/>
    <w:multiLevelType w:val="hybridMultilevel"/>
    <w:tmpl w:val="329E6794"/>
    <w:lvl w:ilvl="0" w:tplc="761EEFE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722D6DAA"/>
    <w:multiLevelType w:val="hybridMultilevel"/>
    <w:tmpl w:val="C24EAEB0"/>
    <w:lvl w:ilvl="0" w:tplc="6A64180C">
      <w:start w:val="2"/>
      <w:numFmt w:val="decimal"/>
      <w:lvlText w:val="%1、"/>
      <w:lvlJc w:val="left"/>
      <w:pPr>
        <w:tabs>
          <w:tab w:val="num" w:pos="1470"/>
        </w:tabs>
        <w:ind w:left="1470" w:hanging="720"/>
      </w:pPr>
      <w:rPr>
        <w:rFonts w:ascii="仿宋_GB2312" w:eastAsia="仿宋_GB2312" w:hint="default"/>
      </w:rPr>
    </w:lvl>
    <w:lvl w:ilvl="1" w:tplc="04090019" w:tentative="1">
      <w:start w:val="1"/>
      <w:numFmt w:val="lowerLetter"/>
      <w:lvlText w:val="%2)"/>
      <w:lvlJc w:val="left"/>
      <w:pPr>
        <w:tabs>
          <w:tab w:val="num" w:pos="1590"/>
        </w:tabs>
        <w:ind w:left="1590" w:hanging="420"/>
      </w:pPr>
    </w:lvl>
    <w:lvl w:ilvl="2" w:tplc="0409001B" w:tentative="1">
      <w:start w:val="1"/>
      <w:numFmt w:val="lowerRoman"/>
      <w:lvlText w:val="%3."/>
      <w:lvlJc w:val="righ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9" w:tentative="1">
      <w:start w:val="1"/>
      <w:numFmt w:val="lowerLetter"/>
      <w:lvlText w:val="%5)"/>
      <w:lvlJc w:val="left"/>
      <w:pPr>
        <w:tabs>
          <w:tab w:val="num" w:pos="2850"/>
        </w:tabs>
        <w:ind w:left="2850" w:hanging="420"/>
      </w:pPr>
    </w:lvl>
    <w:lvl w:ilvl="5" w:tplc="0409001B" w:tentative="1">
      <w:start w:val="1"/>
      <w:numFmt w:val="lowerRoman"/>
      <w:lvlText w:val="%6."/>
      <w:lvlJc w:val="righ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9" w:tentative="1">
      <w:start w:val="1"/>
      <w:numFmt w:val="lowerLetter"/>
      <w:lvlText w:val="%8)"/>
      <w:lvlJc w:val="left"/>
      <w:pPr>
        <w:tabs>
          <w:tab w:val="num" w:pos="4110"/>
        </w:tabs>
        <w:ind w:left="4110" w:hanging="420"/>
      </w:pPr>
    </w:lvl>
    <w:lvl w:ilvl="8" w:tplc="0409001B" w:tentative="1">
      <w:start w:val="1"/>
      <w:numFmt w:val="lowerRoman"/>
      <w:lvlText w:val="%9."/>
      <w:lvlJc w:val="right"/>
      <w:pPr>
        <w:tabs>
          <w:tab w:val="num" w:pos="4530"/>
        </w:tabs>
        <w:ind w:left="4530" w:hanging="420"/>
      </w:pPr>
    </w:lvl>
  </w:abstractNum>
  <w:abstractNum w:abstractNumId="26">
    <w:nsid w:val="765A1F94"/>
    <w:multiLevelType w:val="hybridMultilevel"/>
    <w:tmpl w:val="69D47C98"/>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nsid w:val="7B4B47E5"/>
    <w:multiLevelType w:val="hybridMultilevel"/>
    <w:tmpl w:val="AB4E624A"/>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nsid w:val="7CE243E7"/>
    <w:multiLevelType w:val="hybridMultilevel"/>
    <w:tmpl w:val="6A0E0F1A"/>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9">
    <w:nsid w:val="7F5B1979"/>
    <w:multiLevelType w:val="hybridMultilevel"/>
    <w:tmpl w:val="C72A3B2E"/>
    <w:lvl w:ilvl="0" w:tplc="5ECC3796">
      <w:start w:val="1"/>
      <w:numFmt w:val="decimal"/>
      <w:lvlText w:val="%1、"/>
      <w:lvlJc w:val="left"/>
      <w:pPr>
        <w:tabs>
          <w:tab w:val="num" w:pos="1843"/>
        </w:tabs>
        <w:ind w:left="1843" w:hanging="1155"/>
      </w:pPr>
      <w:rPr>
        <w:rFonts w:hint="eastAsia"/>
      </w:rPr>
    </w:lvl>
    <w:lvl w:ilvl="1" w:tplc="04090019" w:tentative="1">
      <w:start w:val="1"/>
      <w:numFmt w:val="lowerLetter"/>
      <w:lvlText w:val="%2)"/>
      <w:lvlJc w:val="left"/>
      <w:pPr>
        <w:tabs>
          <w:tab w:val="num" w:pos="1528"/>
        </w:tabs>
        <w:ind w:left="1528" w:hanging="420"/>
      </w:pPr>
    </w:lvl>
    <w:lvl w:ilvl="2" w:tplc="0409001B" w:tentative="1">
      <w:start w:val="1"/>
      <w:numFmt w:val="lowerRoman"/>
      <w:lvlText w:val="%3."/>
      <w:lvlJc w:val="right"/>
      <w:pPr>
        <w:tabs>
          <w:tab w:val="num" w:pos="1948"/>
        </w:tabs>
        <w:ind w:left="1948" w:hanging="420"/>
      </w:pPr>
    </w:lvl>
    <w:lvl w:ilvl="3" w:tplc="0409000F" w:tentative="1">
      <w:start w:val="1"/>
      <w:numFmt w:val="decimal"/>
      <w:lvlText w:val="%4."/>
      <w:lvlJc w:val="left"/>
      <w:pPr>
        <w:tabs>
          <w:tab w:val="num" w:pos="2368"/>
        </w:tabs>
        <w:ind w:left="2368" w:hanging="420"/>
      </w:pPr>
    </w:lvl>
    <w:lvl w:ilvl="4" w:tplc="04090019" w:tentative="1">
      <w:start w:val="1"/>
      <w:numFmt w:val="lowerLetter"/>
      <w:lvlText w:val="%5)"/>
      <w:lvlJc w:val="left"/>
      <w:pPr>
        <w:tabs>
          <w:tab w:val="num" w:pos="2788"/>
        </w:tabs>
        <w:ind w:left="2788" w:hanging="420"/>
      </w:pPr>
    </w:lvl>
    <w:lvl w:ilvl="5" w:tplc="0409001B" w:tentative="1">
      <w:start w:val="1"/>
      <w:numFmt w:val="lowerRoman"/>
      <w:lvlText w:val="%6."/>
      <w:lvlJc w:val="right"/>
      <w:pPr>
        <w:tabs>
          <w:tab w:val="num" w:pos="3208"/>
        </w:tabs>
        <w:ind w:left="3208" w:hanging="420"/>
      </w:pPr>
    </w:lvl>
    <w:lvl w:ilvl="6" w:tplc="0409000F" w:tentative="1">
      <w:start w:val="1"/>
      <w:numFmt w:val="decimal"/>
      <w:lvlText w:val="%7."/>
      <w:lvlJc w:val="left"/>
      <w:pPr>
        <w:tabs>
          <w:tab w:val="num" w:pos="3628"/>
        </w:tabs>
        <w:ind w:left="3628" w:hanging="420"/>
      </w:pPr>
    </w:lvl>
    <w:lvl w:ilvl="7" w:tplc="04090019" w:tentative="1">
      <w:start w:val="1"/>
      <w:numFmt w:val="lowerLetter"/>
      <w:lvlText w:val="%8)"/>
      <w:lvlJc w:val="left"/>
      <w:pPr>
        <w:tabs>
          <w:tab w:val="num" w:pos="4048"/>
        </w:tabs>
        <w:ind w:left="4048" w:hanging="420"/>
      </w:pPr>
    </w:lvl>
    <w:lvl w:ilvl="8" w:tplc="0409001B" w:tentative="1">
      <w:start w:val="1"/>
      <w:numFmt w:val="lowerRoman"/>
      <w:lvlText w:val="%9."/>
      <w:lvlJc w:val="right"/>
      <w:pPr>
        <w:tabs>
          <w:tab w:val="num" w:pos="4468"/>
        </w:tabs>
        <w:ind w:left="4468" w:hanging="420"/>
      </w:pPr>
    </w:lvl>
  </w:abstractNum>
  <w:num w:numId="1">
    <w:abstractNumId w:val="20"/>
  </w:num>
  <w:num w:numId="2">
    <w:abstractNumId w:val="17"/>
  </w:num>
  <w:num w:numId="3">
    <w:abstractNumId w:val="29"/>
  </w:num>
  <w:num w:numId="4">
    <w:abstractNumId w:val="2"/>
  </w:num>
  <w:num w:numId="5">
    <w:abstractNumId w:val="14"/>
  </w:num>
  <w:num w:numId="6">
    <w:abstractNumId w:val="10"/>
  </w:num>
  <w:num w:numId="7">
    <w:abstractNumId w:val="28"/>
  </w:num>
  <w:num w:numId="8">
    <w:abstractNumId w:val="21"/>
  </w:num>
  <w:num w:numId="9">
    <w:abstractNumId w:val="18"/>
  </w:num>
  <w:num w:numId="10">
    <w:abstractNumId w:val="26"/>
  </w:num>
  <w:num w:numId="11">
    <w:abstractNumId w:val="27"/>
  </w:num>
  <w:num w:numId="12">
    <w:abstractNumId w:val="19"/>
  </w:num>
  <w:num w:numId="13">
    <w:abstractNumId w:val="4"/>
  </w:num>
  <w:num w:numId="14">
    <w:abstractNumId w:val="22"/>
  </w:num>
  <w:num w:numId="15">
    <w:abstractNumId w:val="11"/>
  </w:num>
  <w:num w:numId="16">
    <w:abstractNumId w:val="8"/>
  </w:num>
  <w:num w:numId="17">
    <w:abstractNumId w:val="5"/>
  </w:num>
  <w:num w:numId="18">
    <w:abstractNumId w:val="16"/>
  </w:num>
  <w:num w:numId="19">
    <w:abstractNumId w:val="1"/>
  </w:num>
  <w:num w:numId="20">
    <w:abstractNumId w:val="15"/>
  </w:num>
  <w:num w:numId="21">
    <w:abstractNumId w:val="12"/>
  </w:num>
  <w:num w:numId="22">
    <w:abstractNumId w:val="25"/>
  </w:num>
  <w:num w:numId="23">
    <w:abstractNumId w:val="24"/>
  </w:num>
  <w:num w:numId="24">
    <w:abstractNumId w:val="3"/>
  </w:num>
  <w:num w:numId="25">
    <w:abstractNumId w:val="13"/>
  </w:num>
  <w:num w:numId="26">
    <w:abstractNumId w:val="6"/>
  </w:num>
  <w:num w:numId="27">
    <w:abstractNumId w:val="9"/>
  </w:num>
  <w:num w:numId="28">
    <w:abstractNumId w:val="0"/>
  </w:num>
  <w:num w:numId="29">
    <w:abstractNumId w:val="2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activeWritingStyle w:appName="MSWord" w:lang="zh-CN" w:vendorID="64" w:dllVersion="131077" w:nlCheck="1" w:checkStyle="1"/>
  <w:activeWritingStyle w:appName="MSWord" w:lang="en-US" w:vendorID="64" w:dllVersion="131077" w:nlCheck="1" w:checkStyle="1"/>
  <w:activeWritingStyle w:appName="MSWord" w:lang="en-US" w:vendorID="64" w:dllVersion="131078" w:nlCheck="1" w:checkStyle="1"/>
  <w:proofState w:spelling="clean" w:grammar="clean"/>
  <w:attachedTemplate r:id="rId1"/>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04D"/>
    <w:rsid w:val="000011EB"/>
    <w:rsid w:val="00004058"/>
    <w:rsid w:val="000043A3"/>
    <w:rsid w:val="00010BCB"/>
    <w:rsid w:val="00011BD7"/>
    <w:rsid w:val="000721E4"/>
    <w:rsid w:val="0007710A"/>
    <w:rsid w:val="00077BA6"/>
    <w:rsid w:val="00094AB6"/>
    <w:rsid w:val="000A551C"/>
    <w:rsid w:val="000B0BA9"/>
    <w:rsid w:val="000B3FB9"/>
    <w:rsid w:val="000B5C8D"/>
    <w:rsid w:val="000B756E"/>
    <w:rsid w:val="000D0B49"/>
    <w:rsid w:val="000E3628"/>
    <w:rsid w:val="00104C6F"/>
    <w:rsid w:val="00111D15"/>
    <w:rsid w:val="00117539"/>
    <w:rsid w:val="00125305"/>
    <w:rsid w:val="001279A8"/>
    <w:rsid w:val="0015474D"/>
    <w:rsid w:val="001649D8"/>
    <w:rsid w:val="0016523F"/>
    <w:rsid w:val="001671E5"/>
    <w:rsid w:val="00171838"/>
    <w:rsid w:val="001851DF"/>
    <w:rsid w:val="00193FB2"/>
    <w:rsid w:val="00197E1B"/>
    <w:rsid w:val="001A447F"/>
    <w:rsid w:val="001B11DF"/>
    <w:rsid w:val="001D3A09"/>
    <w:rsid w:val="001F2847"/>
    <w:rsid w:val="00200649"/>
    <w:rsid w:val="00201C66"/>
    <w:rsid w:val="00201CDF"/>
    <w:rsid w:val="00215A72"/>
    <w:rsid w:val="00224F20"/>
    <w:rsid w:val="00250057"/>
    <w:rsid w:val="0025247C"/>
    <w:rsid w:val="00256EA2"/>
    <w:rsid w:val="002663BF"/>
    <w:rsid w:val="00297AF8"/>
    <w:rsid w:val="002A5224"/>
    <w:rsid w:val="002B1523"/>
    <w:rsid w:val="002B6B7D"/>
    <w:rsid w:val="002C3722"/>
    <w:rsid w:val="002C5D4A"/>
    <w:rsid w:val="002D2436"/>
    <w:rsid w:val="002E0442"/>
    <w:rsid w:val="002E0F18"/>
    <w:rsid w:val="002E547F"/>
    <w:rsid w:val="00300D6E"/>
    <w:rsid w:val="003032F5"/>
    <w:rsid w:val="003037D6"/>
    <w:rsid w:val="0030655D"/>
    <w:rsid w:val="00330727"/>
    <w:rsid w:val="00330E10"/>
    <w:rsid w:val="003353D4"/>
    <w:rsid w:val="003465D2"/>
    <w:rsid w:val="003531D0"/>
    <w:rsid w:val="00357934"/>
    <w:rsid w:val="0036428B"/>
    <w:rsid w:val="0037035F"/>
    <w:rsid w:val="00376849"/>
    <w:rsid w:val="003A1F1C"/>
    <w:rsid w:val="003A6744"/>
    <w:rsid w:val="003B5CB5"/>
    <w:rsid w:val="003E69FE"/>
    <w:rsid w:val="003F467B"/>
    <w:rsid w:val="0041107F"/>
    <w:rsid w:val="0042038A"/>
    <w:rsid w:val="00422774"/>
    <w:rsid w:val="004478CB"/>
    <w:rsid w:val="00452D8E"/>
    <w:rsid w:val="00454065"/>
    <w:rsid w:val="0045754D"/>
    <w:rsid w:val="004642BD"/>
    <w:rsid w:val="00464303"/>
    <w:rsid w:val="0047105E"/>
    <w:rsid w:val="0048374C"/>
    <w:rsid w:val="004B05B9"/>
    <w:rsid w:val="004B06ED"/>
    <w:rsid w:val="004B1B57"/>
    <w:rsid w:val="004D66E4"/>
    <w:rsid w:val="004E1506"/>
    <w:rsid w:val="004F3A9F"/>
    <w:rsid w:val="0050326D"/>
    <w:rsid w:val="00521CF2"/>
    <w:rsid w:val="00547113"/>
    <w:rsid w:val="00555439"/>
    <w:rsid w:val="00580BBC"/>
    <w:rsid w:val="00581FF6"/>
    <w:rsid w:val="00586F5E"/>
    <w:rsid w:val="00592B35"/>
    <w:rsid w:val="00597563"/>
    <w:rsid w:val="005A4BDA"/>
    <w:rsid w:val="005C63E4"/>
    <w:rsid w:val="005D0C3C"/>
    <w:rsid w:val="005D27D3"/>
    <w:rsid w:val="005E2F40"/>
    <w:rsid w:val="00620C4B"/>
    <w:rsid w:val="00624858"/>
    <w:rsid w:val="0063687E"/>
    <w:rsid w:val="00637F92"/>
    <w:rsid w:val="00641647"/>
    <w:rsid w:val="00646F92"/>
    <w:rsid w:val="00650663"/>
    <w:rsid w:val="006527D3"/>
    <w:rsid w:val="0065433A"/>
    <w:rsid w:val="00656CE8"/>
    <w:rsid w:val="00657EDE"/>
    <w:rsid w:val="00665F3E"/>
    <w:rsid w:val="00680B41"/>
    <w:rsid w:val="0068332A"/>
    <w:rsid w:val="006A3A31"/>
    <w:rsid w:val="006D05E4"/>
    <w:rsid w:val="006D1B9A"/>
    <w:rsid w:val="006D667D"/>
    <w:rsid w:val="006D783B"/>
    <w:rsid w:val="006E4A8F"/>
    <w:rsid w:val="006E536F"/>
    <w:rsid w:val="00725292"/>
    <w:rsid w:val="00726445"/>
    <w:rsid w:val="0073219F"/>
    <w:rsid w:val="0073568F"/>
    <w:rsid w:val="007549CD"/>
    <w:rsid w:val="00761204"/>
    <w:rsid w:val="00783836"/>
    <w:rsid w:val="00784ADD"/>
    <w:rsid w:val="00785BA6"/>
    <w:rsid w:val="00795F68"/>
    <w:rsid w:val="007B2127"/>
    <w:rsid w:val="007D43D7"/>
    <w:rsid w:val="007D6CEA"/>
    <w:rsid w:val="007E061C"/>
    <w:rsid w:val="007E1275"/>
    <w:rsid w:val="007E4CBE"/>
    <w:rsid w:val="007E6112"/>
    <w:rsid w:val="00806074"/>
    <w:rsid w:val="008119AF"/>
    <w:rsid w:val="00832F5E"/>
    <w:rsid w:val="00835B83"/>
    <w:rsid w:val="00836C6A"/>
    <w:rsid w:val="008458EA"/>
    <w:rsid w:val="00847BAE"/>
    <w:rsid w:val="00855BB7"/>
    <w:rsid w:val="008676C9"/>
    <w:rsid w:val="00873A72"/>
    <w:rsid w:val="008A648D"/>
    <w:rsid w:val="008D3F64"/>
    <w:rsid w:val="008E4578"/>
    <w:rsid w:val="008E790D"/>
    <w:rsid w:val="00910F69"/>
    <w:rsid w:val="00927CE7"/>
    <w:rsid w:val="009343F0"/>
    <w:rsid w:val="00943333"/>
    <w:rsid w:val="00961583"/>
    <w:rsid w:val="00963CF0"/>
    <w:rsid w:val="009860ED"/>
    <w:rsid w:val="00990745"/>
    <w:rsid w:val="00996ACB"/>
    <w:rsid w:val="009A12FE"/>
    <w:rsid w:val="009A4006"/>
    <w:rsid w:val="009A7AE1"/>
    <w:rsid w:val="009B3336"/>
    <w:rsid w:val="009C13B5"/>
    <w:rsid w:val="009C3117"/>
    <w:rsid w:val="009C4AB4"/>
    <w:rsid w:val="009F1085"/>
    <w:rsid w:val="009F49B3"/>
    <w:rsid w:val="00A2118F"/>
    <w:rsid w:val="00A2228C"/>
    <w:rsid w:val="00A243D1"/>
    <w:rsid w:val="00A42D5E"/>
    <w:rsid w:val="00A56AA0"/>
    <w:rsid w:val="00A619E3"/>
    <w:rsid w:val="00A64A26"/>
    <w:rsid w:val="00A66763"/>
    <w:rsid w:val="00A83409"/>
    <w:rsid w:val="00A84695"/>
    <w:rsid w:val="00A94790"/>
    <w:rsid w:val="00AB141C"/>
    <w:rsid w:val="00AB439C"/>
    <w:rsid w:val="00AB4D6F"/>
    <w:rsid w:val="00AB7B57"/>
    <w:rsid w:val="00AC2516"/>
    <w:rsid w:val="00AC2BA9"/>
    <w:rsid w:val="00AE2491"/>
    <w:rsid w:val="00AE42A9"/>
    <w:rsid w:val="00B02548"/>
    <w:rsid w:val="00B076B8"/>
    <w:rsid w:val="00B1546A"/>
    <w:rsid w:val="00B154DD"/>
    <w:rsid w:val="00B21DF0"/>
    <w:rsid w:val="00B3440F"/>
    <w:rsid w:val="00B37125"/>
    <w:rsid w:val="00B405DC"/>
    <w:rsid w:val="00B41AB5"/>
    <w:rsid w:val="00B41E2F"/>
    <w:rsid w:val="00B41EE6"/>
    <w:rsid w:val="00B5216C"/>
    <w:rsid w:val="00B87BD0"/>
    <w:rsid w:val="00B963B3"/>
    <w:rsid w:val="00BB4307"/>
    <w:rsid w:val="00BB471B"/>
    <w:rsid w:val="00BC59B5"/>
    <w:rsid w:val="00BF0878"/>
    <w:rsid w:val="00C03F02"/>
    <w:rsid w:val="00C21997"/>
    <w:rsid w:val="00C25B30"/>
    <w:rsid w:val="00C276C5"/>
    <w:rsid w:val="00C334E9"/>
    <w:rsid w:val="00C428FC"/>
    <w:rsid w:val="00C50EE0"/>
    <w:rsid w:val="00C5648C"/>
    <w:rsid w:val="00C60702"/>
    <w:rsid w:val="00C864ED"/>
    <w:rsid w:val="00C94A3B"/>
    <w:rsid w:val="00C96C5E"/>
    <w:rsid w:val="00CA4178"/>
    <w:rsid w:val="00CA48EA"/>
    <w:rsid w:val="00CA5EDA"/>
    <w:rsid w:val="00CB0360"/>
    <w:rsid w:val="00CB113F"/>
    <w:rsid w:val="00CC2BA8"/>
    <w:rsid w:val="00CC2F65"/>
    <w:rsid w:val="00CC4F47"/>
    <w:rsid w:val="00CC5C33"/>
    <w:rsid w:val="00CE0DCC"/>
    <w:rsid w:val="00CF4F1D"/>
    <w:rsid w:val="00D11FCE"/>
    <w:rsid w:val="00D167E1"/>
    <w:rsid w:val="00D178B5"/>
    <w:rsid w:val="00D21BB9"/>
    <w:rsid w:val="00D21FD5"/>
    <w:rsid w:val="00D30E41"/>
    <w:rsid w:val="00D42322"/>
    <w:rsid w:val="00D504F3"/>
    <w:rsid w:val="00D51B84"/>
    <w:rsid w:val="00D658DF"/>
    <w:rsid w:val="00D73604"/>
    <w:rsid w:val="00D82355"/>
    <w:rsid w:val="00DA3A80"/>
    <w:rsid w:val="00DB1D86"/>
    <w:rsid w:val="00DD0655"/>
    <w:rsid w:val="00DD5DA6"/>
    <w:rsid w:val="00DE0DCA"/>
    <w:rsid w:val="00DE3428"/>
    <w:rsid w:val="00E16B61"/>
    <w:rsid w:val="00E22258"/>
    <w:rsid w:val="00E30BDA"/>
    <w:rsid w:val="00E44EC2"/>
    <w:rsid w:val="00E47684"/>
    <w:rsid w:val="00E5194D"/>
    <w:rsid w:val="00E6136C"/>
    <w:rsid w:val="00E72218"/>
    <w:rsid w:val="00E733B7"/>
    <w:rsid w:val="00E750A9"/>
    <w:rsid w:val="00E8265A"/>
    <w:rsid w:val="00E86047"/>
    <w:rsid w:val="00E9418F"/>
    <w:rsid w:val="00EA4E17"/>
    <w:rsid w:val="00EB25AA"/>
    <w:rsid w:val="00EB3EEE"/>
    <w:rsid w:val="00ED0A8D"/>
    <w:rsid w:val="00ED4CE6"/>
    <w:rsid w:val="00F006A0"/>
    <w:rsid w:val="00F01808"/>
    <w:rsid w:val="00F04A92"/>
    <w:rsid w:val="00F1704D"/>
    <w:rsid w:val="00F3482B"/>
    <w:rsid w:val="00F446CF"/>
    <w:rsid w:val="00F62BE2"/>
    <w:rsid w:val="00F63707"/>
    <w:rsid w:val="00F67A50"/>
    <w:rsid w:val="00F765E5"/>
    <w:rsid w:val="00F80252"/>
    <w:rsid w:val="00F8789D"/>
    <w:rsid w:val="00F9021A"/>
    <w:rsid w:val="00FB3B25"/>
    <w:rsid w:val="00FB5299"/>
    <w:rsid w:val="00FB5D05"/>
    <w:rsid w:val="00FC28A0"/>
    <w:rsid w:val="00FD5971"/>
    <w:rsid w:val="00FE6084"/>
    <w:rsid w:val="00FF22B2"/>
    <w:rsid w:val="00FF3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40F"/>
    <w:pPr>
      <w:widowControl w:val="0"/>
      <w:jc w:val="both"/>
    </w:pPr>
    <w:rPr>
      <w:rFonts w:eastAsia="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paragraph" w:styleId="a6">
    <w:name w:val="Body Text Indent"/>
    <w:basedOn w:val="a"/>
    <w:pPr>
      <w:spacing w:line="580" w:lineRule="exact"/>
      <w:ind w:firstLineChars="200" w:firstLine="624"/>
    </w:pPr>
  </w:style>
  <w:style w:type="paragraph" w:styleId="a7">
    <w:name w:val="Date"/>
    <w:basedOn w:val="a"/>
    <w:next w:val="a"/>
    <w:pPr>
      <w:adjustRightInd w:val="0"/>
      <w:spacing w:line="312" w:lineRule="atLeast"/>
      <w:jc w:val="right"/>
      <w:textAlignment w:val="baseline"/>
    </w:pPr>
    <w:rPr>
      <w:rFonts w:eastAsia="宋体"/>
      <w:sz w:val="21"/>
      <w:szCs w:val="20"/>
    </w:rPr>
  </w:style>
  <w:style w:type="paragraph" w:styleId="2">
    <w:name w:val="Body Text Indent 2"/>
    <w:basedOn w:val="a"/>
    <w:semiHidden/>
    <w:pPr>
      <w:pBdr>
        <w:top w:val="single" w:sz="6" w:space="0" w:color="auto"/>
        <w:bottom w:val="single" w:sz="6" w:space="1" w:color="auto"/>
      </w:pBdr>
      <w:spacing w:line="554" w:lineRule="exact"/>
      <w:ind w:firstLineChars="100" w:firstLine="312"/>
    </w:pPr>
    <w:rPr>
      <w:rFonts w:ascii="仿宋_GB2312"/>
    </w:rPr>
  </w:style>
  <w:style w:type="paragraph" w:styleId="3">
    <w:name w:val="Body Text Indent 3"/>
    <w:basedOn w:val="a"/>
    <w:semiHidden/>
    <w:pPr>
      <w:adjustRightInd w:val="0"/>
      <w:snapToGrid w:val="0"/>
      <w:spacing w:line="520" w:lineRule="atLeast"/>
      <w:ind w:firstLineChars="200" w:firstLine="640"/>
    </w:pPr>
    <w:rPr>
      <w:rFonts w:ascii="黑体" w:eastAsia="黑体"/>
    </w:rPr>
  </w:style>
  <w:style w:type="paragraph" w:styleId="a8">
    <w:name w:val="Normal (Web)"/>
    <w:basedOn w:val="a"/>
    <w:pPr>
      <w:widowControl/>
      <w:spacing w:before="100" w:beforeAutospacing="1" w:after="100" w:afterAutospacing="1"/>
      <w:jc w:val="left"/>
    </w:pPr>
    <w:rPr>
      <w:rFonts w:ascii="宋体" w:eastAsia="宋体" w:hAnsi="宋体"/>
      <w:sz w:val="21"/>
      <w:szCs w:val="21"/>
    </w:rPr>
  </w:style>
  <w:style w:type="character" w:styleId="a9">
    <w:name w:val="Strong"/>
    <w:basedOn w:val="a0"/>
    <w:qFormat/>
    <w:rPr>
      <w:rFonts w:ascii="Times New Roman" w:eastAsia="宋体"/>
      <w:b/>
      <w:i w:val="0"/>
      <w:strike w:val="0"/>
      <w:dstrike w:val="0"/>
      <w:noProof w:val="0"/>
      <w:color w:val="000000"/>
      <w:spacing w:val="0"/>
      <w:w w:val="100"/>
      <w:sz w:val="21"/>
      <w:u w:val="none" w:color="000000"/>
      <w:vertAlign w:val="baseline"/>
      <w:lang w:val="en-US" w:eastAsia="zh-CN"/>
    </w:rPr>
  </w:style>
  <w:style w:type="paragraph" w:styleId="aa">
    <w:name w:val="Balloon Text"/>
    <w:basedOn w:val="a"/>
    <w:semiHidden/>
    <w:rPr>
      <w:rFonts w:eastAsia="宋体"/>
      <w:sz w:val="18"/>
      <w:szCs w:val="18"/>
    </w:rPr>
  </w:style>
  <w:style w:type="character" w:customStyle="1" w:styleId="richtextmngstyle1">
    <w:name w:val="richtextmngstyle1"/>
    <w:basedOn w:val="a0"/>
    <w:rPr>
      <w:strike w:val="0"/>
      <w:dstrike w:val="0"/>
      <w:color w:val="000000"/>
      <w:spacing w:val="20"/>
      <w:sz w:val="28"/>
      <w:szCs w:val="28"/>
      <w:u w:val="none"/>
      <w:effect w:val="none"/>
    </w:rPr>
  </w:style>
  <w:style w:type="character" w:customStyle="1" w:styleId="unnamed21">
    <w:name w:val="unnamed21"/>
    <w:basedOn w:val="a0"/>
    <w:rPr>
      <w:strike w:val="0"/>
      <w:dstrike w:val="0"/>
      <w:sz w:val="24"/>
      <w:szCs w:val="24"/>
      <w:u w:val="none"/>
      <w:effect w:val="none"/>
    </w:rPr>
  </w:style>
  <w:style w:type="character" w:customStyle="1" w:styleId="10p1">
    <w:name w:val="10p1"/>
    <w:basedOn w:val="a0"/>
    <w:rPr>
      <w:sz w:val="21"/>
      <w:szCs w:val="21"/>
    </w:rPr>
  </w:style>
  <w:style w:type="paragraph" w:styleId="30">
    <w:name w:val="Body Text 3"/>
    <w:basedOn w:val="a"/>
    <w:semiHidden/>
    <w:pPr>
      <w:spacing w:line="560" w:lineRule="atLeast"/>
      <w:ind w:rightChars="-259" w:right="-544"/>
    </w:pPr>
    <w:rPr>
      <w:rFonts w:ascii="黑体" w:eastAsia="黑体"/>
      <w:sz w:val="24"/>
    </w:rPr>
  </w:style>
  <w:style w:type="paragraph" w:styleId="ab">
    <w:name w:val="Body Text"/>
    <w:basedOn w:val="a"/>
    <w:semiHidden/>
    <w:pPr>
      <w:adjustRightInd w:val="0"/>
      <w:snapToGrid w:val="0"/>
      <w:spacing w:line="480" w:lineRule="auto"/>
      <w:ind w:rightChars="310" w:right="706"/>
      <w:jc w:val="center"/>
    </w:pPr>
    <w:rPr>
      <w:rFonts w:ascii="宋体" w:eastAsia="宋体"/>
      <w:sz w:val="44"/>
      <w:szCs w:val="44"/>
    </w:rPr>
  </w:style>
  <w:style w:type="paragraph" w:styleId="20">
    <w:name w:val="Body Text 2"/>
    <w:basedOn w:val="a"/>
    <w:semiHidden/>
    <w:pPr>
      <w:spacing w:line="580" w:lineRule="exact"/>
      <w:jc w:val="center"/>
    </w:pPr>
    <w:rPr>
      <w:rFonts w:eastAsia="方正小标宋简体"/>
      <w:sz w:val="44"/>
    </w:rPr>
  </w:style>
  <w:style w:type="paragraph" w:customStyle="1" w:styleId="31">
    <w:name w:val="标题3"/>
    <w:basedOn w:val="a"/>
    <w:next w:val="a"/>
    <w:pPr>
      <w:autoSpaceDE w:val="0"/>
      <w:autoSpaceDN w:val="0"/>
      <w:snapToGrid w:val="0"/>
      <w:spacing w:line="590" w:lineRule="atLeast"/>
      <w:ind w:firstLine="624"/>
    </w:pPr>
    <w:rPr>
      <w:rFonts w:ascii="方正黑体_GBK" w:eastAsia="方正黑体_GBK"/>
      <w:snapToGrid w:val="0"/>
      <w:szCs w:val="20"/>
    </w:rPr>
  </w:style>
  <w:style w:type="paragraph" w:styleId="ac">
    <w:name w:val="Plain Text"/>
    <w:basedOn w:val="a"/>
    <w:rPr>
      <w:rFonts w:ascii="宋体" w:eastAsia="宋体" w:hAnsi="Courier New"/>
      <w:sz w:val="21"/>
      <w:szCs w:val="20"/>
    </w:rPr>
  </w:style>
  <w:style w:type="character" w:customStyle="1" w:styleId="Char0">
    <w:name w:val="纯文本 Char"/>
    <w:basedOn w:val="a0"/>
    <w:rPr>
      <w:rFonts w:ascii="宋体" w:hAnsi="Courier New"/>
      <w:kern w:val="2"/>
      <w:sz w:val="21"/>
    </w:rPr>
  </w:style>
  <w:style w:type="character" w:customStyle="1" w:styleId="p91">
    <w:name w:val="p91"/>
    <w:basedOn w:val="a0"/>
    <w:rPr>
      <w:b w:val="0"/>
      <w:bCs w:val="0"/>
      <w:strike w:val="0"/>
      <w:dstrike w:val="0"/>
      <w:color w:val="000000"/>
      <w:sz w:val="18"/>
      <w:szCs w:val="18"/>
      <w:u w:val="none"/>
      <w:effect w:val="none"/>
    </w:rPr>
  </w:style>
  <w:style w:type="paragraph" w:customStyle="1" w:styleId="CharCharCharChar">
    <w:name w:val="Char Char Char Char"/>
    <w:basedOn w:val="a"/>
    <w:autoRedefine/>
    <w:rsid w:val="00E16B61"/>
    <w:pPr>
      <w:numPr>
        <w:numId w:val="1"/>
      </w:numPr>
    </w:pPr>
    <w:rPr>
      <w:rFonts w:eastAsia="宋体"/>
      <w:sz w:val="24"/>
    </w:rPr>
  </w:style>
  <w:style w:type="paragraph" w:customStyle="1" w:styleId="Char2CharCharChar">
    <w:name w:val="Char2 Char Char Char"/>
    <w:basedOn w:val="a"/>
    <w:rsid w:val="0065433A"/>
    <w:rPr>
      <w:rFonts w:ascii="Tahoma" w:eastAsia="宋体" w:hAnsi="Tahoma"/>
      <w:sz w:val="24"/>
      <w:szCs w:val="20"/>
    </w:rPr>
  </w:style>
  <w:style w:type="paragraph" w:customStyle="1" w:styleId="Char1">
    <w:name w:val="Char1"/>
    <w:basedOn w:val="a"/>
    <w:rsid w:val="0047105E"/>
    <w:rPr>
      <w:rFonts w:eastAsia="宋体"/>
      <w:sz w:val="21"/>
    </w:rPr>
  </w:style>
  <w:style w:type="character" w:customStyle="1" w:styleId="Char">
    <w:name w:val="页眉 Char"/>
    <w:basedOn w:val="a0"/>
    <w:link w:val="a5"/>
    <w:rsid w:val="0047105E"/>
    <w:rPr>
      <w:rFonts w:eastAsia="文鼎CS仿宋体"/>
      <w:spacing w:val="-4"/>
      <w:kern w:val="2"/>
      <w:sz w:val="18"/>
      <w:szCs w:val="18"/>
    </w:rPr>
  </w:style>
  <w:style w:type="paragraph" w:customStyle="1" w:styleId="Web">
    <w:name w:val="普通 (Web)"/>
    <w:basedOn w:val="a"/>
    <w:rsid w:val="00CC5C33"/>
    <w:pPr>
      <w:widowControl/>
      <w:spacing w:before="100" w:beforeAutospacing="1" w:after="100" w:afterAutospacing="1"/>
      <w:jc w:val="left"/>
    </w:pPr>
    <w:rPr>
      <w:rFonts w:ascii="宋体" w:eastAsia="宋体" w:hAnsi="宋体"/>
      <w:sz w:val="24"/>
    </w:rPr>
  </w:style>
  <w:style w:type="table" w:styleId="ad">
    <w:name w:val="Table Grid"/>
    <w:basedOn w:val="a1"/>
    <w:uiPriority w:val="59"/>
    <w:rsid w:val="00AE24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标题1"/>
    <w:basedOn w:val="a"/>
    <w:next w:val="a"/>
    <w:rsid w:val="00171838"/>
    <w:pPr>
      <w:tabs>
        <w:tab w:val="left" w:pos="9193"/>
        <w:tab w:val="left" w:pos="9827"/>
      </w:tabs>
      <w:autoSpaceDE w:val="0"/>
      <w:autoSpaceDN w:val="0"/>
      <w:snapToGrid w:val="0"/>
      <w:spacing w:line="700" w:lineRule="atLeast"/>
      <w:jc w:val="center"/>
    </w:pPr>
    <w:rPr>
      <w:rFonts w:ascii="汉鼎简大宋" w:eastAsia="汉鼎简大宋"/>
      <w:sz w:val="44"/>
      <w:szCs w:val="20"/>
    </w:rPr>
  </w:style>
  <w:style w:type="paragraph" w:customStyle="1" w:styleId="CharCharCharCharCharCharChar">
    <w:name w:val="Char Char Char Char Char Char Char"/>
    <w:basedOn w:val="a"/>
    <w:rsid w:val="00C21997"/>
    <w:pPr>
      <w:widowControl/>
      <w:spacing w:after="160" w:line="240" w:lineRule="exact"/>
      <w:jc w:val="left"/>
    </w:pPr>
    <w:rPr>
      <w:rFonts w:eastAsia="宋体"/>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40F"/>
    <w:pPr>
      <w:widowControl w:val="0"/>
      <w:jc w:val="both"/>
    </w:pPr>
    <w:rPr>
      <w:rFonts w:eastAsia="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paragraph" w:styleId="a6">
    <w:name w:val="Body Text Indent"/>
    <w:basedOn w:val="a"/>
    <w:pPr>
      <w:spacing w:line="580" w:lineRule="exact"/>
      <w:ind w:firstLineChars="200" w:firstLine="624"/>
    </w:pPr>
  </w:style>
  <w:style w:type="paragraph" w:styleId="a7">
    <w:name w:val="Date"/>
    <w:basedOn w:val="a"/>
    <w:next w:val="a"/>
    <w:pPr>
      <w:adjustRightInd w:val="0"/>
      <w:spacing w:line="312" w:lineRule="atLeast"/>
      <w:jc w:val="right"/>
      <w:textAlignment w:val="baseline"/>
    </w:pPr>
    <w:rPr>
      <w:rFonts w:eastAsia="宋体"/>
      <w:sz w:val="21"/>
      <w:szCs w:val="20"/>
    </w:rPr>
  </w:style>
  <w:style w:type="paragraph" w:styleId="2">
    <w:name w:val="Body Text Indent 2"/>
    <w:basedOn w:val="a"/>
    <w:semiHidden/>
    <w:pPr>
      <w:pBdr>
        <w:top w:val="single" w:sz="6" w:space="0" w:color="auto"/>
        <w:bottom w:val="single" w:sz="6" w:space="1" w:color="auto"/>
      </w:pBdr>
      <w:spacing w:line="554" w:lineRule="exact"/>
      <w:ind w:firstLineChars="100" w:firstLine="312"/>
    </w:pPr>
    <w:rPr>
      <w:rFonts w:ascii="仿宋_GB2312"/>
    </w:rPr>
  </w:style>
  <w:style w:type="paragraph" w:styleId="3">
    <w:name w:val="Body Text Indent 3"/>
    <w:basedOn w:val="a"/>
    <w:semiHidden/>
    <w:pPr>
      <w:adjustRightInd w:val="0"/>
      <w:snapToGrid w:val="0"/>
      <w:spacing w:line="520" w:lineRule="atLeast"/>
      <w:ind w:firstLineChars="200" w:firstLine="640"/>
    </w:pPr>
    <w:rPr>
      <w:rFonts w:ascii="黑体" w:eastAsia="黑体"/>
    </w:rPr>
  </w:style>
  <w:style w:type="paragraph" w:styleId="a8">
    <w:name w:val="Normal (Web)"/>
    <w:basedOn w:val="a"/>
    <w:pPr>
      <w:widowControl/>
      <w:spacing w:before="100" w:beforeAutospacing="1" w:after="100" w:afterAutospacing="1"/>
      <w:jc w:val="left"/>
    </w:pPr>
    <w:rPr>
      <w:rFonts w:ascii="宋体" w:eastAsia="宋体" w:hAnsi="宋体"/>
      <w:sz w:val="21"/>
      <w:szCs w:val="21"/>
    </w:rPr>
  </w:style>
  <w:style w:type="character" w:styleId="a9">
    <w:name w:val="Strong"/>
    <w:basedOn w:val="a0"/>
    <w:qFormat/>
    <w:rPr>
      <w:rFonts w:ascii="Times New Roman" w:eastAsia="宋体"/>
      <w:b/>
      <w:i w:val="0"/>
      <w:strike w:val="0"/>
      <w:dstrike w:val="0"/>
      <w:noProof w:val="0"/>
      <w:color w:val="000000"/>
      <w:spacing w:val="0"/>
      <w:w w:val="100"/>
      <w:sz w:val="21"/>
      <w:u w:val="none" w:color="000000"/>
      <w:vertAlign w:val="baseline"/>
      <w:lang w:val="en-US" w:eastAsia="zh-CN"/>
    </w:rPr>
  </w:style>
  <w:style w:type="paragraph" w:styleId="aa">
    <w:name w:val="Balloon Text"/>
    <w:basedOn w:val="a"/>
    <w:semiHidden/>
    <w:rPr>
      <w:rFonts w:eastAsia="宋体"/>
      <w:sz w:val="18"/>
      <w:szCs w:val="18"/>
    </w:rPr>
  </w:style>
  <w:style w:type="character" w:customStyle="1" w:styleId="richtextmngstyle1">
    <w:name w:val="richtextmngstyle1"/>
    <w:basedOn w:val="a0"/>
    <w:rPr>
      <w:strike w:val="0"/>
      <w:dstrike w:val="0"/>
      <w:color w:val="000000"/>
      <w:spacing w:val="20"/>
      <w:sz w:val="28"/>
      <w:szCs w:val="28"/>
      <w:u w:val="none"/>
      <w:effect w:val="none"/>
    </w:rPr>
  </w:style>
  <w:style w:type="character" w:customStyle="1" w:styleId="unnamed21">
    <w:name w:val="unnamed21"/>
    <w:basedOn w:val="a0"/>
    <w:rPr>
      <w:strike w:val="0"/>
      <w:dstrike w:val="0"/>
      <w:sz w:val="24"/>
      <w:szCs w:val="24"/>
      <w:u w:val="none"/>
      <w:effect w:val="none"/>
    </w:rPr>
  </w:style>
  <w:style w:type="character" w:customStyle="1" w:styleId="10p1">
    <w:name w:val="10p1"/>
    <w:basedOn w:val="a0"/>
    <w:rPr>
      <w:sz w:val="21"/>
      <w:szCs w:val="21"/>
    </w:rPr>
  </w:style>
  <w:style w:type="paragraph" w:styleId="30">
    <w:name w:val="Body Text 3"/>
    <w:basedOn w:val="a"/>
    <w:semiHidden/>
    <w:pPr>
      <w:spacing w:line="560" w:lineRule="atLeast"/>
      <w:ind w:rightChars="-259" w:right="-544"/>
    </w:pPr>
    <w:rPr>
      <w:rFonts w:ascii="黑体" w:eastAsia="黑体"/>
      <w:sz w:val="24"/>
    </w:rPr>
  </w:style>
  <w:style w:type="paragraph" w:styleId="ab">
    <w:name w:val="Body Text"/>
    <w:basedOn w:val="a"/>
    <w:semiHidden/>
    <w:pPr>
      <w:adjustRightInd w:val="0"/>
      <w:snapToGrid w:val="0"/>
      <w:spacing w:line="480" w:lineRule="auto"/>
      <w:ind w:rightChars="310" w:right="706"/>
      <w:jc w:val="center"/>
    </w:pPr>
    <w:rPr>
      <w:rFonts w:ascii="宋体" w:eastAsia="宋体"/>
      <w:sz w:val="44"/>
      <w:szCs w:val="44"/>
    </w:rPr>
  </w:style>
  <w:style w:type="paragraph" w:styleId="20">
    <w:name w:val="Body Text 2"/>
    <w:basedOn w:val="a"/>
    <w:semiHidden/>
    <w:pPr>
      <w:spacing w:line="580" w:lineRule="exact"/>
      <w:jc w:val="center"/>
    </w:pPr>
    <w:rPr>
      <w:rFonts w:eastAsia="方正小标宋简体"/>
      <w:sz w:val="44"/>
    </w:rPr>
  </w:style>
  <w:style w:type="paragraph" w:customStyle="1" w:styleId="31">
    <w:name w:val="标题3"/>
    <w:basedOn w:val="a"/>
    <w:next w:val="a"/>
    <w:pPr>
      <w:autoSpaceDE w:val="0"/>
      <w:autoSpaceDN w:val="0"/>
      <w:snapToGrid w:val="0"/>
      <w:spacing w:line="590" w:lineRule="atLeast"/>
      <w:ind w:firstLine="624"/>
    </w:pPr>
    <w:rPr>
      <w:rFonts w:ascii="方正黑体_GBK" w:eastAsia="方正黑体_GBK"/>
      <w:snapToGrid w:val="0"/>
      <w:szCs w:val="20"/>
    </w:rPr>
  </w:style>
  <w:style w:type="paragraph" w:styleId="ac">
    <w:name w:val="Plain Text"/>
    <w:basedOn w:val="a"/>
    <w:rPr>
      <w:rFonts w:ascii="宋体" w:eastAsia="宋体" w:hAnsi="Courier New"/>
      <w:sz w:val="21"/>
      <w:szCs w:val="20"/>
    </w:rPr>
  </w:style>
  <w:style w:type="character" w:customStyle="1" w:styleId="Char0">
    <w:name w:val="纯文本 Char"/>
    <w:basedOn w:val="a0"/>
    <w:rPr>
      <w:rFonts w:ascii="宋体" w:hAnsi="Courier New"/>
      <w:kern w:val="2"/>
      <w:sz w:val="21"/>
    </w:rPr>
  </w:style>
  <w:style w:type="character" w:customStyle="1" w:styleId="p91">
    <w:name w:val="p91"/>
    <w:basedOn w:val="a0"/>
    <w:rPr>
      <w:b w:val="0"/>
      <w:bCs w:val="0"/>
      <w:strike w:val="0"/>
      <w:dstrike w:val="0"/>
      <w:color w:val="000000"/>
      <w:sz w:val="18"/>
      <w:szCs w:val="18"/>
      <w:u w:val="none"/>
      <w:effect w:val="none"/>
    </w:rPr>
  </w:style>
  <w:style w:type="paragraph" w:customStyle="1" w:styleId="CharCharCharChar">
    <w:name w:val="Char Char Char Char"/>
    <w:basedOn w:val="a"/>
    <w:autoRedefine/>
    <w:rsid w:val="00E16B61"/>
    <w:pPr>
      <w:numPr>
        <w:numId w:val="1"/>
      </w:numPr>
    </w:pPr>
    <w:rPr>
      <w:rFonts w:eastAsia="宋体"/>
      <w:sz w:val="24"/>
    </w:rPr>
  </w:style>
  <w:style w:type="paragraph" w:customStyle="1" w:styleId="Char2CharCharChar">
    <w:name w:val="Char2 Char Char Char"/>
    <w:basedOn w:val="a"/>
    <w:rsid w:val="0065433A"/>
    <w:rPr>
      <w:rFonts w:ascii="Tahoma" w:eastAsia="宋体" w:hAnsi="Tahoma"/>
      <w:sz w:val="24"/>
      <w:szCs w:val="20"/>
    </w:rPr>
  </w:style>
  <w:style w:type="paragraph" w:customStyle="1" w:styleId="Char1">
    <w:name w:val="Char1"/>
    <w:basedOn w:val="a"/>
    <w:rsid w:val="0047105E"/>
    <w:rPr>
      <w:rFonts w:eastAsia="宋体"/>
      <w:sz w:val="21"/>
    </w:rPr>
  </w:style>
  <w:style w:type="character" w:customStyle="1" w:styleId="Char">
    <w:name w:val="页眉 Char"/>
    <w:basedOn w:val="a0"/>
    <w:link w:val="a5"/>
    <w:rsid w:val="0047105E"/>
    <w:rPr>
      <w:rFonts w:eastAsia="文鼎CS仿宋体"/>
      <w:spacing w:val="-4"/>
      <w:kern w:val="2"/>
      <w:sz w:val="18"/>
      <w:szCs w:val="18"/>
    </w:rPr>
  </w:style>
  <w:style w:type="paragraph" w:customStyle="1" w:styleId="Web">
    <w:name w:val="普通 (Web)"/>
    <w:basedOn w:val="a"/>
    <w:rsid w:val="00CC5C33"/>
    <w:pPr>
      <w:widowControl/>
      <w:spacing w:before="100" w:beforeAutospacing="1" w:after="100" w:afterAutospacing="1"/>
      <w:jc w:val="left"/>
    </w:pPr>
    <w:rPr>
      <w:rFonts w:ascii="宋体" w:eastAsia="宋体" w:hAnsi="宋体"/>
      <w:sz w:val="24"/>
    </w:rPr>
  </w:style>
  <w:style w:type="table" w:styleId="ad">
    <w:name w:val="Table Grid"/>
    <w:basedOn w:val="a1"/>
    <w:uiPriority w:val="59"/>
    <w:rsid w:val="00AE24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标题1"/>
    <w:basedOn w:val="a"/>
    <w:next w:val="a"/>
    <w:rsid w:val="00171838"/>
    <w:pPr>
      <w:tabs>
        <w:tab w:val="left" w:pos="9193"/>
        <w:tab w:val="left" w:pos="9827"/>
      </w:tabs>
      <w:autoSpaceDE w:val="0"/>
      <w:autoSpaceDN w:val="0"/>
      <w:snapToGrid w:val="0"/>
      <w:spacing w:line="700" w:lineRule="atLeast"/>
      <w:jc w:val="center"/>
    </w:pPr>
    <w:rPr>
      <w:rFonts w:ascii="汉鼎简大宋" w:eastAsia="汉鼎简大宋"/>
      <w:sz w:val="44"/>
      <w:szCs w:val="20"/>
    </w:rPr>
  </w:style>
  <w:style w:type="paragraph" w:customStyle="1" w:styleId="CharCharCharCharCharCharChar">
    <w:name w:val="Char Char Char Char Char Char Char"/>
    <w:basedOn w:val="a"/>
    <w:rsid w:val="00C21997"/>
    <w:pPr>
      <w:widowControl/>
      <w:spacing w:after="160" w:line="240" w:lineRule="exact"/>
      <w:jc w:val="left"/>
    </w:pPr>
    <w:rPr>
      <w:rFonts w:eastAsia="宋体"/>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wen\AppData\Roaming\Microsoft\Templates\&#33487;&#24030;&#25919;&#21457;.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苏州政发</Template>
  <TotalTime>11</TotalTime>
  <Pages>14</Pages>
  <Words>900</Words>
  <Characters>5134</Characters>
  <Application>Microsoft Office Word</Application>
  <DocSecurity>0</DocSecurity>
  <Lines>42</Lines>
  <Paragraphs>12</Paragraphs>
  <ScaleCrop>false</ScaleCrop>
  <Company>jgys</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苏州政发</dc:title>
  <dc:creator>王悦</dc:creator>
  <cp:lastModifiedBy>王悦</cp:lastModifiedBy>
  <cp:revision>3</cp:revision>
  <cp:lastPrinted>2026-06-11T12:25:00Z</cp:lastPrinted>
  <dcterms:created xsi:type="dcterms:W3CDTF">2026-06-11T12:19:00Z</dcterms:created>
  <dcterms:modified xsi:type="dcterms:W3CDTF">2026-06-11T12:30:00Z</dcterms:modified>
</cp:coreProperties>
</file>