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B76E5C">
        <w:rPr>
          <w:rFonts w:ascii="仿宋_GB2312" w:eastAsia="仿宋_GB2312" w:hint="eastAsia"/>
        </w:rPr>
        <w:t>109</w:t>
      </w:r>
      <w:bookmarkStart w:id="0" w:name="_GoBack"/>
      <w:bookmarkEnd w:id="0"/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B76E5C">
      <w:pPr>
        <w:spacing w:line="630" w:lineRule="exact"/>
        <w:rPr>
          <w:rFonts w:ascii="仿宋_GB2312" w:eastAsia="仿宋_GB2312"/>
        </w:rPr>
      </w:pPr>
    </w:p>
    <w:p w:rsidR="00B76E5C" w:rsidRPr="00B76E5C" w:rsidRDefault="00B76E5C" w:rsidP="00B76E5C">
      <w:pPr>
        <w:spacing w:line="630" w:lineRule="exact"/>
        <w:jc w:val="center"/>
        <w:rPr>
          <w:rFonts w:ascii="楷体_GB2312" w:eastAsia="楷体_GB2312" w:hAnsi="宋体" w:hint="eastAsia"/>
          <w:sz w:val="44"/>
          <w:szCs w:val="44"/>
        </w:rPr>
      </w:pPr>
      <w:r w:rsidRPr="00B76E5C">
        <w:rPr>
          <w:rFonts w:ascii="方正小标宋_GBK" w:eastAsia="方正小标宋_GBK" w:hAnsi="宋体" w:hint="eastAsia"/>
          <w:sz w:val="44"/>
          <w:szCs w:val="44"/>
        </w:rPr>
        <w:t>市政府关于吴江区横扇街道</w:t>
      </w:r>
    </w:p>
    <w:p w:rsidR="00B76E5C" w:rsidRPr="00B76E5C" w:rsidRDefault="00B76E5C" w:rsidP="00B76E5C">
      <w:pPr>
        <w:spacing w:line="63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B76E5C">
        <w:rPr>
          <w:rFonts w:ascii="方正小标宋_GBK" w:eastAsia="方正小标宋_GBK" w:hAnsi="宋体" w:hint="eastAsia"/>
          <w:sz w:val="44"/>
          <w:szCs w:val="44"/>
        </w:rPr>
        <w:t>部分道路地名调整和命名的复函</w:t>
      </w:r>
    </w:p>
    <w:p w:rsidR="00B76E5C" w:rsidRPr="00B76E5C" w:rsidRDefault="00B76E5C" w:rsidP="00B76E5C">
      <w:pPr>
        <w:spacing w:line="630" w:lineRule="exact"/>
        <w:rPr>
          <w:rFonts w:ascii="仿宋_GB2312" w:eastAsia="仿宋_GB2312"/>
        </w:rPr>
      </w:pPr>
    </w:p>
    <w:p w:rsidR="00B76E5C" w:rsidRPr="00B76E5C" w:rsidRDefault="00B76E5C" w:rsidP="00B76E5C">
      <w:pPr>
        <w:spacing w:line="630" w:lineRule="exact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吴江区人民政府横扇街道办事处：</w:t>
      </w:r>
    </w:p>
    <w:p w:rsidR="00B76E5C" w:rsidRPr="00B76E5C" w:rsidRDefault="00B76E5C" w:rsidP="00B76E5C">
      <w:pPr>
        <w:spacing w:line="63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你们上报的《关于申请部分道路地名调整、命名的函》（吴横街〔2025〕4号）收悉。根据地名管理法规的相关规定，同意将你们申报的位于吴江区横扇街道区域内的15条道路地名予以调整、命名。</w:t>
      </w:r>
    </w:p>
    <w:p w:rsidR="00B76E5C" w:rsidRPr="00B76E5C" w:rsidRDefault="00B76E5C" w:rsidP="00B76E5C">
      <w:pPr>
        <w:spacing w:line="63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黑体" w:eastAsia="黑体" w:hAnsi="黑体" w:hint="eastAsia"/>
        </w:rPr>
        <w:t>一、地名调整</w:t>
      </w:r>
    </w:p>
    <w:p w:rsidR="00B76E5C" w:rsidRPr="00B76E5C" w:rsidRDefault="00B76E5C" w:rsidP="00B76E5C">
      <w:pPr>
        <w:spacing w:line="63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（一）将“跃进路”的止点调整为姚尹巷（暂名）。经调整后，“跃进路”的起点为</w:t>
      </w:r>
      <w:proofErr w:type="gramStart"/>
      <w:r w:rsidRPr="00B76E5C">
        <w:rPr>
          <w:rFonts w:ascii="仿宋_GB2312" w:eastAsia="仿宋_GB2312" w:hint="eastAsia"/>
        </w:rPr>
        <w:t>南举路</w:t>
      </w:r>
      <w:proofErr w:type="gramEnd"/>
      <w:r w:rsidRPr="00B76E5C">
        <w:rPr>
          <w:rFonts w:ascii="仿宋_GB2312" w:eastAsia="仿宋_GB2312" w:hint="eastAsia"/>
        </w:rPr>
        <w:t>、止点为姚尹巷（暂名）。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lastRenderedPageBreak/>
        <w:t>（二）将“域水路”的起点调整为跃进路。经调整后，“域水路”的起点为跃进路、止点为</w:t>
      </w:r>
      <w:proofErr w:type="gramStart"/>
      <w:r w:rsidRPr="00B76E5C">
        <w:rPr>
          <w:rFonts w:ascii="仿宋_GB2312" w:eastAsia="仿宋_GB2312" w:hint="eastAsia"/>
        </w:rPr>
        <w:t>小咸港路</w:t>
      </w:r>
      <w:proofErr w:type="gramEnd"/>
      <w:r w:rsidRPr="00B76E5C">
        <w:rPr>
          <w:rFonts w:ascii="仿宋_GB2312" w:eastAsia="仿宋_GB2312" w:hint="eastAsia"/>
        </w:rPr>
        <w:t>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（三）将“开发西路”的止点调整</w:t>
      </w:r>
      <w:proofErr w:type="gramStart"/>
      <w:r w:rsidRPr="00B76E5C">
        <w:rPr>
          <w:rFonts w:ascii="仿宋_GB2312" w:eastAsia="仿宋_GB2312" w:hint="eastAsia"/>
        </w:rPr>
        <w:t>为扇坪北路</w:t>
      </w:r>
      <w:proofErr w:type="gramEnd"/>
      <w:r w:rsidRPr="00B76E5C">
        <w:rPr>
          <w:rFonts w:ascii="仿宋_GB2312" w:eastAsia="仿宋_GB2312" w:hint="eastAsia"/>
        </w:rPr>
        <w:t>。经调整后，“开发西路”的起点为创业路、止点</w:t>
      </w:r>
      <w:proofErr w:type="gramStart"/>
      <w:r w:rsidRPr="00B76E5C">
        <w:rPr>
          <w:rFonts w:ascii="仿宋_GB2312" w:eastAsia="仿宋_GB2312" w:hint="eastAsia"/>
        </w:rPr>
        <w:t>为扇坪北路</w:t>
      </w:r>
      <w:proofErr w:type="gramEnd"/>
      <w:r w:rsidRPr="00B76E5C">
        <w:rPr>
          <w:rFonts w:ascii="仿宋_GB2312" w:eastAsia="仿宋_GB2312" w:hint="eastAsia"/>
        </w:rPr>
        <w:t>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黑体" w:eastAsia="黑体" w:hAnsi="黑体" w:hint="eastAsia"/>
        </w:rPr>
        <w:t>二、地名命名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（一）将</w:t>
      </w:r>
      <w:proofErr w:type="gramStart"/>
      <w:r w:rsidRPr="00B76E5C">
        <w:rPr>
          <w:rFonts w:ascii="仿宋_GB2312" w:eastAsia="仿宋_GB2312" w:hint="eastAsia"/>
        </w:rPr>
        <w:t>位于照家港</w:t>
      </w:r>
      <w:proofErr w:type="gramEnd"/>
      <w:r w:rsidRPr="00B76E5C">
        <w:rPr>
          <w:rFonts w:ascii="仿宋_GB2312" w:eastAsia="仿宋_GB2312" w:hint="eastAsia"/>
        </w:rPr>
        <w:t>（河道，未命名、水利部门指称名称）西，起点为环河路、止点为苏州湾大道的道路命名为“照家港路”。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proofErr w:type="spellStart"/>
      <w:r w:rsidRPr="00B76E5C">
        <w:rPr>
          <w:rFonts w:eastAsia="仿宋_GB2312"/>
        </w:rPr>
        <w:t>Zh</w:t>
      </w:r>
      <w:proofErr w:type="spellEnd"/>
      <w:r w:rsidRPr="00B76E5C">
        <w:rPr>
          <w:rFonts w:eastAsia="仿宋_GB2312"/>
        </w:rPr>
        <w:t>à</w:t>
      </w:r>
      <w:proofErr w:type="spellStart"/>
      <w:r w:rsidRPr="00B76E5C">
        <w:rPr>
          <w:rFonts w:eastAsia="仿宋_GB2312"/>
        </w:rPr>
        <w:t>oji</w:t>
      </w:r>
      <w:proofErr w:type="spellEnd"/>
      <w:r w:rsidRPr="00B76E5C">
        <w:rPr>
          <w:rFonts w:eastAsia="仿宋_GB2312"/>
        </w:rPr>
        <w:t>āgǎng Lù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地名标志汉语拼音写拼写形式：</w:t>
      </w:r>
      <w:r w:rsidRPr="00B76E5C">
        <w:rPr>
          <w:rFonts w:ascii="黑体" w:eastAsia="黑体" w:hAnsi="黑体" w:hint="eastAsia"/>
        </w:rPr>
        <w:t>ZHAOJIAGANG LU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（二）将位于圩内</w:t>
      </w:r>
      <w:proofErr w:type="gramStart"/>
      <w:r w:rsidRPr="00B76E5C">
        <w:rPr>
          <w:rFonts w:ascii="仿宋_GB2312" w:eastAsia="仿宋_GB2312" w:hint="eastAsia"/>
        </w:rPr>
        <w:t>横草路</w:t>
      </w:r>
      <w:proofErr w:type="gramEnd"/>
      <w:r w:rsidRPr="00B76E5C">
        <w:rPr>
          <w:rFonts w:ascii="仿宋_GB2312" w:eastAsia="仿宋_GB2312" w:hint="eastAsia"/>
        </w:rPr>
        <w:t>河（河道，未命名、水利部门指称名称）南，起点为思进路、止点</w:t>
      </w:r>
      <w:proofErr w:type="gramStart"/>
      <w:r w:rsidRPr="00B76E5C">
        <w:rPr>
          <w:rFonts w:ascii="仿宋_GB2312" w:eastAsia="仿宋_GB2312" w:hint="eastAsia"/>
        </w:rPr>
        <w:t>为照家港</w:t>
      </w:r>
      <w:proofErr w:type="gramEnd"/>
      <w:r w:rsidRPr="00B76E5C">
        <w:rPr>
          <w:rFonts w:ascii="仿宋_GB2312" w:eastAsia="仿宋_GB2312" w:hint="eastAsia"/>
        </w:rPr>
        <w:t>路的道路命名为“长家扇巷”。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proofErr w:type="spellStart"/>
      <w:r w:rsidRPr="00B76E5C">
        <w:rPr>
          <w:rFonts w:eastAsia="仿宋_GB2312"/>
        </w:rPr>
        <w:t>Ch</w:t>
      </w:r>
      <w:proofErr w:type="spellEnd"/>
      <w:r w:rsidRPr="00B76E5C">
        <w:rPr>
          <w:rFonts w:eastAsia="仿宋_GB2312"/>
        </w:rPr>
        <w:t>á</w:t>
      </w:r>
      <w:proofErr w:type="spellStart"/>
      <w:r w:rsidRPr="00B76E5C">
        <w:rPr>
          <w:rFonts w:eastAsia="仿宋_GB2312"/>
        </w:rPr>
        <w:t>ngji</w:t>
      </w:r>
      <w:proofErr w:type="spellEnd"/>
      <w:r w:rsidRPr="00B76E5C">
        <w:rPr>
          <w:rFonts w:eastAsia="仿宋_GB2312"/>
        </w:rPr>
        <w:t>ā</w:t>
      </w:r>
      <w:proofErr w:type="spellStart"/>
      <w:r w:rsidRPr="00B76E5C">
        <w:rPr>
          <w:rFonts w:eastAsia="仿宋_GB2312"/>
        </w:rPr>
        <w:t>sh</w:t>
      </w:r>
      <w:proofErr w:type="spellEnd"/>
      <w:r w:rsidRPr="00B76E5C">
        <w:rPr>
          <w:rFonts w:eastAsia="仿宋_GB2312"/>
        </w:rPr>
        <w:t>àn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地名标志汉语拼音写拼写形式：</w:t>
      </w:r>
      <w:r w:rsidRPr="00B76E5C">
        <w:rPr>
          <w:rFonts w:ascii="黑体" w:eastAsia="黑体" w:hAnsi="黑体" w:hint="eastAsia"/>
        </w:rPr>
        <w:t>CHANGJIASHAN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（三）将</w:t>
      </w:r>
      <w:proofErr w:type="gramStart"/>
      <w:r w:rsidRPr="00B76E5C">
        <w:rPr>
          <w:rFonts w:ascii="仿宋_GB2312" w:eastAsia="仿宋_GB2312" w:hint="eastAsia"/>
        </w:rPr>
        <w:t>位于牛桥横</w:t>
      </w:r>
      <w:proofErr w:type="gramEnd"/>
      <w:r w:rsidRPr="00B76E5C">
        <w:rPr>
          <w:rFonts w:ascii="仿宋_GB2312" w:eastAsia="仿宋_GB2312" w:hint="eastAsia"/>
        </w:rPr>
        <w:t>港（河道，未命名、水利部门指称名称）北，起点为跃进路、止点为思进路的道路命名为“姚尹巷”。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Yáoyǐn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地名标志汉语拼音写拼写形式：</w:t>
      </w:r>
      <w:r w:rsidRPr="00B76E5C">
        <w:rPr>
          <w:rFonts w:ascii="黑体" w:eastAsia="黑体" w:hAnsi="黑体" w:hint="eastAsia"/>
        </w:rPr>
        <w:t>YAOYIN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（四）将位于村部河（河道，未命名、水利部门指称名称）南，起点为致富河（河道，未命名、水利部门指称名称）、止点为沈家路港（河道，未命名、水利部门指称名称）西侧无名道路</w:t>
      </w:r>
      <w:r w:rsidRPr="00B76E5C">
        <w:rPr>
          <w:rFonts w:ascii="仿宋_GB2312" w:eastAsia="仿宋_GB2312" w:hint="eastAsia"/>
        </w:rPr>
        <w:lastRenderedPageBreak/>
        <w:t>的道路命名为“北底圩巷”。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Běidǐwé</w:t>
      </w:r>
      <w:proofErr w:type="spellStart"/>
      <w:r w:rsidRPr="00B76E5C">
        <w:rPr>
          <w:rFonts w:eastAsia="仿宋_GB2312"/>
        </w:rPr>
        <w:t>i</w:t>
      </w:r>
      <w:proofErr w:type="spellEnd"/>
      <w:r w:rsidRPr="00B76E5C">
        <w:rPr>
          <w:rFonts w:eastAsia="仿宋_GB2312"/>
        </w:rPr>
        <w:t xml:space="preserve">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BEIDIWEI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（五）将位于新东河（河道，未命名、水利部门指称名称）西，起点为</w:t>
      </w:r>
      <w:proofErr w:type="gramStart"/>
      <w:r w:rsidRPr="00B76E5C">
        <w:rPr>
          <w:rFonts w:ascii="仿宋_GB2312" w:eastAsia="仿宋_GB2312" w:hint="eastAsia"/>
        </w:rPr>
        <w:t>北底圩巷</w:t>
      </w:r>
      <w:proofErr w:type="gramEnd"/>
      <w:r w:rsidRPr="00B76E5C">
        <w:rPr>
          <w:rFonts w:ascii="仿宋_GB2312" w:eastAsia="仿宋_GB2312" w:hint="eastAsia"/>
        </w:rPr>
        <w:t>、止点为</w:t>
      </w:r>
      <w:proofErr w:type="gramStart"/>
      <w:r w:rsidRPr="00B76E5C">
        <w:rPr>
          <w:rFonts w:ascii="仿宋_GB2312" w:eastAsia="仿宋_GB2312" w:hint="eastAsia"/>
        </w:rPr>
        <w:t>西无焰圩巷</w:t>
      </w:r>
      <w:proofErr w:type="gramEnd"/>
      <w:r w:rsidRPr="00B76E5C">
        <w:rPr>
          <w:rFonts w:ascii="仿宋_GB2312" w:eastAsia="仿宋_GB2312" w:hint="eastAsia"/>
        </w:rPr>
        <w:t>（暂名）的道路命名为“外长圩巷”。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Wà</w:t>
      </w:r>
      <w:proofErr w:type="spellStart"/>
      <w:r w:rsidRPr="00B76E5C">
        <w:rPr>
          <w:rFonts w:eastAsia="仿宋_GB2312"/>
        </w:rPr>
        <w:t>ich</w:t>
      </w:r>
      <w:proofErr w:type="spellEnd"/>
      <w:r w:rsidRPr="00B76E5C">
        <w:rPr>
          <w:rFonts w:eastAsia="仿宋_GB2312"/>
        </w:rPr>
        <w:t>á</w:t>
      </w:r>
      <w:proofErr w:type="spellStart"/>
      <w:r w:rsidRPr="00B76E5C">
        <w:rPr>
          <w:rFonts w:eastAsia="仿宋_GB2312"/>
        </w:rPr>
        <w:t>ngw</w:t>
      </w:r>
      <w:proofErr w:type="spellEnd"/>
      <w:r w:rsidRPr="00B76E5C">
        <w:rPr>
          <w:rFonts w:eastAsia="仿宋_GB2312"/>
        </w:rPr>
        <w:t>é</w:t>
      </w:r>
      <w:proofErr w:type="spellStart"/>
      <w:r w:rsidRPr="00B76E5C">
        <w:rPr>
          <w:rFonts w:eastAsia="仿宋_GB2312"/>
        </w:rPr>
        <w:t>i</w:t>
      </w:r>
      <w:proofErr w:type="spellEnd"/>
      <w:r w:rsidRPr="00B76E5C">
        <w:rPr>
          <w:rFonts w:eastAsia="仿宋_GB2312"/>
        </w:rPr>
        <w:t xml:space="preserve">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WAICHANGWEI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（六）将位于王家</w:t>
      </w:r>
      <w:proofErr w:type="gramStart"/>
      <w:r w:rsidRPr="00B76E5C">
        <w:rPr>
          <w:rFonts w:ascii="仿宋_GB2312" w:eastAsia="仿宋_GB2312" w:hint="eastAsia"/>
        </w:rPr>
        <w:t>圩</w:t>
      </w:r>
      <w:proofErr w:type="gramEnd"/>
      <w:r w:rsidRPr="00B76E5C">
        <w:rPr>
          <w:rFonts w:ascii="仿宋_GB2312" w:eastAsia="仿宋_GB2312" w:hint="eastAsia"/>
        </w:rPr>
        <w:t>路西，起点为</w:t>
      </w:r>
      <w:proofErr w:type="gramStart"/>
      <w:r w:rsidRPr="00B76E5C">
        <w:rPr>
          <w:rFonts w:ascii="仿宋_GB2312" w:eastAsia="仿宋_GB2312" w:hint="eastAsia"/>
        </w:rPr>
        <w:t>西无焰圩巷</w:t>
      </w:r>
      <w:proofErr w:type="gramEnd"/>
      <w:r w:rsidRPr="00B76E5C">
        <w:rPr>
          <w:rFonts w:ascii="仿宋_GB2312" w:eastAsia="仿宋_GB2312" w:hint="eastAsia"/>
        </w:rPr>
        <w:t>（暂名）、止点为</w:t>
      </w:r>
      <w:proofErr w:type="gramStart"/>
      <w:r w:rsidRPr="00B76E5C">
        <w:rPr>
          <w:rFonts w:ascii="仿宋_GB2312" w:eastAsia="仿宋_GB2312" w:hint="eastAsia"/>
        </w:rPr>
        <w:t>菀</w:t>
      </w:r>
      <w:proofErr w:type="gramEnd"/>
      <w:r w:rsidRPr="00B76E5C">
        <w:rPr>
          <w:rFonts w:ascii="仿宋_GB2312" w:eastAsia="仿宋_GB2312" w:hint="eastAsia"/>
        </w:rPr>
        <w:t>坪西路的道路命名为“丰宁巷”。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Fē</w:t>
      </w:r>
      <w:proofErr w:type="spellStart"/>
      <w:r w:rsidRPr="00B76E5C">
        <w:rPr>
          <w:rFonts w:eastAsia="仿宋_GB2312"/>
        </w:rPr>
        <w:t>ngn</w:t>
      </w:r>
      <w:proofErr w:type="spellEnd"/>
      <w:r w:rsidRPr="00B76E5C">
        <w:rPr>
          <w:rFonts w:eastAsia="仿宋_GB2312"/>
        </w:rPr>
        <w:t>íng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FENGNING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（七）将位于工业河（河道，未命名、水利部门指称名称）南，起点为万平路、止点为</w:t>
      </w:r>
      <w:proofErr w:type="gramStart"/>
      <w:r w:rsidRPr="00B76E5C">
        <w:rPr>
          <w:rFonts w:ascii="仿宋_GB2312" w:eastAsia="仿宋_GB2312" w:hint="eastAsia"/>
        </w:rPr>
        <w:t>外长圩巷的</w:t>
      </w:r>
      <w:proofErr w:type="gramEnd"/>
      <w:r w:rsidRPr="00B76E5C">
        <w:rPr>
          <w:rFonts w:ascii="仿宋_GB2312" w:eastAsia="仿宋_GB2312" w:hint="eastAsia"/>
        </w:rPr>
        <w:t>道路命名为“西无焰圩巷”。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Xīwúyà</w:t>
      </w:r>
      <w:proofErr w:type="spellStart"/>
      <w:r w:rsidRPr="00B76E5C">
        <w:rPr>
          <w:rFonts w:eastAsia="仿宋_GB2312"/>
        </w:rPr>
        <w:t>nw</w:t>
      </w:r>
      <w:proofErr w:type="spellEnd"/>
      <w:r w:rsidRPr="00B76E5C">
        <w:rPr>
          <w:rFonts w:eastAsia="仿宋_GB2312"/>
        </w:rPr>
        <w:t>é</w:t>
      </w:r>
      <w:proofErr w:type="spellStart"/>
      <w:r w:rsidRPr="00B76E5C">
        <w:rPr>
          <w:rFonts w:eastAsia="仿宋_GB2312"/>
        </w:rPr>
        <w:t>i</w:t>
      </w:r>
      <w:proofErr w:type="spellEnd"/>
      <w:r w:rsidRPr="00B76E5C">
        <w:rPr>
          <w:rFonts w:eastAsia="仿宋_GB2312"/>
        </w:rPr>
        <w:t xml:space="preserve">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XIWUYANWEI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（八）将位于沪渝高速公路东，起点</w:t>
      </w:r>
      <w:proofErr w:type="gramStart"/>
      <w:r w:rsidRPr="00B76E5C">
        <w:rPr>
          <w:rFonts w:ascii="仿宋_GB2312" w:eastAsia="仿宋_GB2312" w:hint="eastAsia"/>
        </w:rPr>
        <w:t>为扇坪南路</w:t>
      </w:r>
      <w:proofErr w:type="gramEnd"/>
      <w:r w:rsidRPr="00B76E5C">
        <w:rPr>
          <w:rFonts w:ascii="仿宋_GB2312" w:eastAsia="仿宋_GB2312" w:hint="eastAsia"/>
        </w:rPr>
        <w:t>、止点为</w:t>
      </w:r>
      <w:proofErr w:type="gramStart"/>
      <w:r w:rsidRPr="00B76E5C">
        <w:rPr>
          <w:rFonts w:ascii="仿宋_GB2312" w:eastAsia="仿宋_GB2312" w:hint="eastAsia"/>
        </w:rPr>
        <w:t>沧</w:t>
      </w:r>
      <w:proofErr w:type="gramEnd"/>
      <w:r w:rsidRPr="00B76E5C">
        <w:rPr>
          <w:rFonts w:ascii="仿宋_GB2312" w:eastAsia="仿宋_GB2312" w:hint="eastAsia"/>
        </w:rPr>
        <w:t>浦路向东延伸段（未命名，地名规划方案名“沧浦路”）的道路命名为“草里</w:t>
      </w:r>
      <w:proofErr w:type="gramStart"/>
      <w:r w:rsidRPr="00B76E5C">
        <w:rPr>
          <w:rFonts w:ascii="仿宋_GB2312" w:eastAsia="仿宋_GB2312" w:hint="eastAsia"/>
        </w:rPr>
        <w:t>浜</w:t>
      </w:r>
      <w:proofErr w:type="gramEnd"/>
      <w:r w:rsidRPr="00B76E5C">
        <w:rPr>
          <w:rFonts w:ascii="仿宋_GB2312" w:eastAsia="仿宋_GB2312" w:hint="eastAsia"/>
        </w:rPr>
        <w:t>路”。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Cǎ</w:t>
      </w:r>
      <w:proofErr w:type="spellStart"/>
      <w:r w:rsidRPr="00B76E5C">
        <w:rPr>
          <w:rFonts w:eastAsia="仿宋_GB2312"/>
        </w:rPr>
        <w:t>ol</w:t>
      </w:r>
      <w:proofErr w:type="spellEnd"/>
      <w:r w:rsidRPr="00B76E5C">
        <w:rPr>
          <w:rFonts w:eastAsia="仿宋_GB2312"/>
        </w:rPr>
        <w:t>ǐbāng Lù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CAOLIBANG LU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lastRenderedPageBreak/>
        <w:t>（九）将位于陆家扇港（河道，未命名、水利部门指称名称）南，起点为四都路、止点为磨头港巷（暂名）的道路命名为“陆家扇巷”。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Lù</w:t>
      </w:r>
      <w:proofErr w:type="spellStart"/>
      <w:r w:rsidRPr="00B76E5C">
        <w:rPr>
          <w:rFonts w:eastAsia="仿宋_GB2312"/>
        </w:rPr>
        <w:t>ji</w:t>
      </w:r>
      <w:proofErr w:type="spellEnd"/>
      <w:r w:rsidRPr="00B76E5C">
        <w:rPr>
          <w:rFonts w:eastAsia="仿宋_GB2312"/>
        </w:rPr>
        <w:t>ā</w:t>
      </w:r>
      <w:proofErr w:type="spellStart"/>
      <w:r w:rsidRPr="00B76E5C">
        <w:rPr>
          <w:rFonts w:eastAsia="仿宋_GB2312"/>
        </w:rPr>
        <w:t>sh</w:t>
      </w:r>
      <w:proofErr w:type="spellEnd"/>
      <w:r w:rsidRPr="00B76E5C">
        <w:rPr>
          <w:rFonts w:eastAsia="仿宋_GB2312"/>
        </w:rPr>
        <w:t>àn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LUJIASHAN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（十）将位于四都路西，起点为陆家扇巷、止点为唐</w:t>
      </w:r>
      <w:proofErr w:type="gramStart"/>
      <w:r w:rsidRPr="00B76E5C">
        <w:rPr>
          <w:rFonts w:ascii="仿宋_GB2312" w:eastAsia="仿宋_GB2312" w:hint="eastAsia"/>
        </w:rPr>
        <w:t>冰扇巷</w:t>
      </w:r>
      <w:proofErr w:type="gramEnd"/>
      <w:r w:rsidRPr="00B76E5C">
        <w:rPr>
          <w:rFonts w:ascii="仿宋_GB2312" w:eastAsia="仿宋_GB2312" w:hint="eastAsia"/>
        </w:rPr>
        <w:t>（暂名）的道路命名为“磨头港巷”。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Mótó</w:t>
      </w:r>
      <w:proofErr w:type="spellStart"/>
      <w:r w:rsidRPr="00B76E5C">
        <w:rPr>
          <w:rFonts w:eastAsia="仿宋_GB2312"/>
        </w:rPr>
        <w:t>ug</w:t>
      </w:r>
      <w:proofErr w:type="spellEnd"/>
      <w:r w:rsidRPr="00B76E5C">
        <w:rPr>
          <w:rFonts w:eastAsia="仿宋_GB2312"/>
        </w:rPr>
        <w:t>ǎng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MOTOUGANG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（十一）将位于</w:t>
      </w:r>
      <w:proofErr w:type="gramStart"/>
      <w:r w:rsidRPr="00B76E5C">
        <w:rPr>
          <w:rFonts w:ascii="仿宋_GB2312" w:eastAsia="仿宋_GB2312" w:hint="eastAsia"/>
        </w:rPr>
        <w:t>星字湾</w:t>
      </w:r>
      <w:proofErr w:type="gramEnd"/>
      <w:r w:rsidRPr="00B76E5C">
        <w:rPr>
          <w:rFonts w:ascii="仿宋_GB2312" w:eastAsia="仿宋_GB2312" w:hint="eastAsia"/>
        </w:rPr>
        <w:t>港（河道，未命名、水利部门指称名称）南，起点为吴家</w:t>
      </w:r>
      <w:proofErr w:type="gramStart"/>
      <w:r w:rsidRPr="00B76E5C">
        <w:rPr>
          <w:rFonts w:ascii="仿宋_GB2312" w:eastAsia="仿宋_GB2312" w:hint="eastAsia"/>
        </w:rPr>
        <w:t>浜</w:t>
      </w:r>
      <w:proofErr w:type="gramEnd"/>
      <w:r w:rsidRPr="00B76E5C">
        <w:rPr>
          <w:rFonts w:ascii="仿宋_GB2312" w:eastAsia="仿宋_GB2312" w:hint="eastAsia"/>
        </w:rPr>
        <w:t>（河道，未命名、水利部门指称名称）、止点为磨</w:t>
      </w:r>
      <w:proofErr w:type="gramStart"/>
      <w:r w:rsidRPr="00B76E5C">
        <w:rPr>
          <w:rFonts w:ascii="仿宋_GB2312" w:eastAsia="仿宋_GB2312" w:hint="eastAsia"/>
        </w:rPr>
        <w:t>头港巷的</w:t>
      </w:r>
      <w:proofErr w:type="gramEnd"/>
      <w:r w:rsidRPr="00B76E5C">
        <w:rPr>
          <w:rFonts w:ascii="仿宋_GB2312" w:eastAsia="仿宋_GB2312" w:hint="eastAsia"/>
        </w:rPr>
        <w:t>道路命名为“唐冰扇巷”。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Tá</w:t>
      </w:r>
      <w:proofErr w:type="spellStart"/>
      <w:r w:rsidRPr="00B76E5C">
        <w:rPr>
          <w:rFonts w:eastAsia="仿宋_GB2312"/>
        </w:rPr>
        <w:t>ngb</w:t>
      </w:r>
      <w:proofErr w:type="spellEnd"/>
      <w:r w:rsidRPr="00B76E5C">
        <w:rPr>
          <w:rFonts w:eastAsia="仿宋_GB2312"/>
        </w:rPr>
        <w:t>ī</w:t>
      </w:r>
      <w:proofErr w:type="spellStart"/>
      <w:r w:rsidRPr="00B76E5C">
        <w:rPr>
          <w:rFonts w:eastAsia="仿宋_GB2312"/>
        </w:rPr>
        <w:t>ngsh</w:t>
      </w:r>
      <w:proofErr w:type="spellEnd"/>
      <w:r w:rsidRPr="00B76E5C">
        <w:rPr>
          <w:rFonts w:eastAsia="仿宋_GB2312"/>
        </w:rPr>
        <w:t>àn Xiàng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TANGBINGSHAN XIANG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（十二）将位于赵家</w:t>
      </w:r>
      <w:proofErr w:type="gramStart"/>
      <w:r w:rsidRPr="00B76E5C">
        <w:rPr>
          <w:rFonts w:ascii="仿宋_GB2312" w:eastAsia="仿宋_GB2312" w:hint="eastAsia"/>
        </w:rPr>
        <w:t>圩</w:t>
      </w:r>
      <w:proofErr w:type="gramEnd"/>
      <w:r w:rsidRPr="00B76E5C">
        <w:rPr>
          <w:rFonts w:ascii="仿宋_GB2312" w:eastAsia="仿宋_GB2312" w:hint="eastAsia"/>
        </w:rPr>
        <w:t>路北，起点为江城大道西侧空地、止点为平心路的道路命名为“小蛮圩路”。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eastAsia="仿宋_GB2312"/>
        </w:rPr>
      </w:pPr>
      <w:r w:rsidRPr="00B76E5C">
        <w:rPr>
          <w:rFonts w:ascii="仿宋_GB2312" w:eastAsia="仿宋_GB2312" w:hint="eastAsia"/>
        </w:rPr>
        <w:t>地名汉语拼音拼写形式：</w:t>
      </w:r>
      <w:r w:rsidRPr="00B76E5C">
        <w:rPr>
          <w:rFonts w:eastAsia="仿宋_GB2312"/>
        </w:rPr>
        <w:t>Xiǎomá</w:t>
      </w:r>
      <w:proofErr w:type="spellStart"/>
      <w:r w:rsidRPr="00B76E5C">
        <w:rPr>
          <w:rFonts w:eastAsia="仿宋_GB2312"/>
        </w:rPr>
        <w:t>nw</w:t>
      </w:r>
      <w:proofErr w:type="spellEnd"/>
      <w:r w:rsidRPr="00B76E5C">
        <w:rPr>
          <w:rFonts w:eastAsia="仿宋_GB2312"/>
        </w:rPr>
        <w:t>é</w:t>
      </w:r>
      <w:proofErr w:type="spellStart"/>
      <w:r w:rsidRPr="00B76E5C">
        <w:rPr>
          <w:rFonts w:eastAsia="仿宋_GB2312"/>
        </w:rPr>
        <w:t>i</w:t>
      </w:r>
      <w:proofErr w:type="spellEnd"/>
      <w:r w:rsidRPr="00B76E5C">
        <w:rPr>
          <w:rFonts w:eastAsia="仿宋_GB2312"/>
        </w:rPr>
        <w:t xml:space="preserve"> Lù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B76E5C">
        <w:rPr>
          <w:rFonts w:ascii="仿宋_GB2312" w:eastAsia="仿宋_GB2312" w:hint="eastAsia"/>
        </w:rPr>
        <w:t>地名标志汉语拼音拼写形式：</w:t>
      </w:r>
      <w:r w:rsidRPr="00B76E5C">
        <w:rPr>
          <w:rFonts w:ascii="黑体" w:eastAsia="黑体" w:hAnsi="黑体" w:hint="eastAsia"/>
        </w:rPr>
        <w:t>XIAOMANWEI LU</w:t>
      </w:r>
    </w:p>
    <w:p w:rsidR="00B76E5C" w:rsidRPr="00B76E5C" w:rsidRDefault="00B76E5C" w:rsidP="00B76E5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B76E5C">
        <w:rPr>
          <w:rFonts w:ascii="仿宋_GB2312" w:eastAsia="仿宋_GB2312" w:hint="eastAsia"/>
        </w:rPr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B76E5C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B76E5C" w:rsidP="00B76E5C">
      <w:pPr>
        <w:ind w:firstLineChars="200" w:firstLine="632"/>
        <w:rPr>
          <w:rFonts w:ascii="仿宋_GB2312" w:eastAsia="仿宋_GB2312"/>
        </w:rPr>
      </w:pPr>
      <w:r w:rsidRPr="00B76E5C">
        <w:rPr>
          <w:rFonts w:ascii="仿宋_GB2312" w:eastAsia="仿宋_GB2312" w:hint="eastAsia"/>
        </w:rPr>
        <w:lastRenderedPageBreak/>
        <w:t>此函。</w:t>
      </w:r>
    </w:p>
    <w:p w:rsidR="006D76BF" w:rsidRDefault="006D76BF" w:rsidP="00FD7191">
      <w:pPr>
        <w:rPr>
          <w:rFonts w:ascii="仿宋_GB2312" w:eastAsia="仿宋_GB2312" w:hint="eastAsia"/>
          <w:w w:val="70"/>
        </w:rPr>
      </w:pPr>
    </w:p>
    <w:p w:rsidR="00B76E5C" w:rsidRPr="00A70261" w:rsidRDefault="00B76E5C" w:rsidP="00FD7191">
      <w:pPr>
        <w:rPr>
          <w:rFonts w:ascii="仿宋_GB2312" w:eastAsia="仿宋_GB2312"/>
          <w:w w:val="70"/>
        </w:rPr>
      </w:pPr>
    </w:p>
    <w:p w:rsidR="00355587" w:rsidRPr="00A70261" w:rsidRDefault="00355587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B76E5C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B76E5C">
        <w:rPr>
          <w:rFonts w:ascii="仿宋_GB2312" w:eastAsia="仿宋_GB2312" w:hint="eastAsia"/>
        </w:rPr>
        <w:t>16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Default="00B76E5C" w:rsidP="00BF3B5F">
      <w:pPr>
        <w:spacing w:line="578" w:lineRule="exact"/>
        <w:rPr>
          <w:rFonts w:ascii="仿宋_GB2312" w:eastAsia="仿宋_GB2312" w:hint="eastAsia"/>
        </w:rPr>
      </w:pPr>
    </w:p>
    <w:p w:rsidR="00B76E5C" w:rsidRPr="00A70261" w:rsidRDefault="00B76E5C" w:rsidP="00B76E5C">
      <w:pPr>
        <w:spacing w:line="4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B76E5C">
              <w:rPr>
                <w:rFonts w:ascii="仿宋_GB2312" w:eastAsia="仿宋_GB2312" w:hint="eastAsia"/>
                <w:sz w:val="28"/>
                <w:szCs w:val="28"/>
              </w:rPr>
              <w:t>吴江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B76E5C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B76E5C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B76E5C">
              <w:rPr>
                <w:rFonts w:ascii="仿宋_GB2312" w:eastAsia="仿宋_GB2312" w:hint="eastAsia"/>
                <w:sz w:val="28"/>
                <w:szCs w:val="28"/>
              </w:rPr>
              <w:t>17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24" w:rsidRDefault="002A0724">
      <w:r>
        <w:separator/>
      </w:r>
    </w:p>
  </w:endnote>
  <w:endnote w:type="continuationSeparator" w:id="0">
    <w:p w:rsidR="002A0724" w:rsidRDefault="002A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B76E5C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B76E5C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24" w:rsidRDefault="002A0724">
      <w:r>
        <w:separator/>
      </w:r>
    </w:p>
  </w:footnote>
  <w:footnote w:type="continuationSeparator" w:id="0">
    <w:p w:rsidR="002A0724" w:rsidRDefault="002A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5C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0724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76E5C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6</Pages>
  <Words>303</Words>
  <Characters>1728</Characters>
  <Application>Microsoft Office Word</Application>
  <DocSecurity>0</DocSecurity>
  <Lines>14</Lines>
  <Paragraphs>4</Paragraphs>
  <ScaleCrop>false</ScaleCrop>
  <Company>jgys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1</cp:revision>
  <cp:lastPrinted>2013-06-17T07:24:00Z</cp:lastPrinted>
  <dcterms:created xsi:type="dcterms:W3CDTF">2025-12-17T02:08:00Z</dcterms:created>
  <dcterms:modified xsi:type="dcterms:W3CDTF">2025-12-17T02:10:00Z</dcterms:modified>
</cp:coreProperties>
</file>