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45" w:rsidRPr="00B3440F" w:rsidRDefault="00726445" w:rsidP="00B3440F">
      <w:pPr>
        <w:spacing w:line="580" w:lineRule="exact"/>
      </w:pPr>
    </w:p>
    <w:p w:rsidR="00E22258" w:rsidRPr="00B3440F" w:rsidRDefault="00E22258" w:rsidP="00B3440F">
      <w:pPr>
        <w:spacing w:line="580" w:lineRule="exact"/>
      </w:pPr>
    </w:p>
    <w:p w:rsidR="001671E5" w:rsidRPr="00B3440F" w:rsidRDefault="001671E5" w:rsidP="00B3440F">
      <w:pPr>
        <w:spacing w:line="580" w:lineRule="exact"/>
      </w:pPr>
    </w:p>
    <w:p w:rsidR="00E22258" w:rsidRPr="00B3440F" w:rsidRDefault="00435339" w:rsidP="00B3440F">
      <w:pPr>
        <w:spacing w:line="580" w:lineRule="exact"/>
        <w:rPr>
          <w:rFonts w:eastAsia="方正小标宋简体"/>
          <w:w w:val="70"/>
          <w:sz w:val="136"/>
          <w:szCs w:val="136"/>
        </w:rPr>
      </w:pPr>
      <w:r>
        <w:rPr>
          <w:rFonts w:eastAsia="方正小标宋简体" w:hint="eastAsia"/>
          <w:noProof/>
          <w:sz w:val="136"/>
          <w:szCs w:val="136"/>
        </w:rPr>
        <w:drawing>
          <wp:anchor distT="0" distB="0" distL="114300" distR="114300" simplePos="0" relativeHeight="251658240" behindDoc="1" locked="0" layoutInCell="1" allowOverlap="1">
            <wp:simplePos x="0" y="0"/>
            <wp:positionH relativeFrom="column">
              <wp:align>center</wp:align>
            </wp:positionH>
            <wp:positionV relativeFrom="paragraph">
              <wp:posOffset>188595</wp:posOffset>
            </wp:positionV>
            <wp:extent cx="5633720" cy="1060450"/>
            <wp:effectExtent l="0" t="0" r="5080" b="6350"/>
            <wp:wrapNone/>
            <wp:docPr id="49" name="图片 49" descr="苏州市人民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苏州市人民政府文件"/>
                    <pic:cNvPicPr>
                      <a:picLocks noChangeAspect="1" noChangeArrowheads="1"/>
                    </pic:cNvPicPr>
                  </pic:nvPicPr>
                  <pic:blipFill>
                    <a:blip r:embed="rId8" cstate="print">
                      <a:extLst>
                        <a:ext uri="{28A0092B-C50C-407E-A947-70E740481C1C}">
                          <a14:useLocalDpi xmlns:a14="http://schemas.microsoft.com/office/drawing/2010/main" val="0"/>
                        </a:ext>
                      </a:extLst>
                    </a:blip>
                    <a:srcRect b="50809"/>
                    <a:stretch>
                      <a:fillRect/>
                    </a:stretch>
                  </pic:blipFill>
                  <pic:spPr bwMode="auto">
                    <a:xfrm>
                      <a:off x="0" y="0"/>
                      <a:ext cx="5633720" cy="1060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22258" w:rsidRPr="00B3440F" w:rsidRDefault="00E22258" w:rsidP="00B3440F">
      <w:pPr>
        <w:spacing w:line="580" w:lineRule="exact"/>
      </w:pPr>
    </w:p>
    <w:p w:rsidR="0036428B" w:rsidRPr="00B3440F" w:rsidRDefault="0036428B" w:rsidP="00B3440F">
      <w:pPr>
        <w:spacing w:line="580" w:lineRule="exact"/>
      </w:pPr>
    </w:p>
    <w:p w:rsidR="006A3A31" w:rsidRPr="00B3440F" w:rsidRDefault="006A3A31" w:rsidP="001F2847">
      <w:pPr>
        <w:spacing w:line="800" w:lineRule="exact"/>
      </w:pPr>
    </w:p>
    <w:p w:rsidR="00784ADD" w:rsidRPr="008D1D48" w:rsidRDefault="00B3440F" w:rsidP="00B3440F">
      <w:pPr>
        <w:spacing w:line="580" w:lineRule="exact"/>
        <w:jc w:val="center"/>
        <w:rPr>
          <w:rFonts w:ascii="仿宋_GB2312" w:hAnsi="仿宋"/>
        </w:rPr>
      </w:pPr>
      <w:r w:rsidRPr="008D1D48">
        <w:rPr>
          <w:rFonts w:ascii="仿宋_GB2312" w:hAnsi="仿宋" w:hint="eastAsia"/>
        </w:rPr>
        <w:t>苏府</w:t>
      </w:r>
      <w:r w:rsidR="00B04954" w:rsidRPr="008D1D48">
        <w:rPr>
          <w:rFonts w:ascii="仿宋_GB2312" w:hAnsi="仿宋" w:hint="eastAsia"/>
        </w:rPr>
        <w:t>通</w:t>
      </w:r>
      <w:r w:rsidRPr="008D1D48">
        <w:rPr>
          <w:rFonts w:ascii="仿宋_GB2312" w:hAnsi="仿宋" w:hint="eastAsia"/>
        </w:rPr>
        <w:t>〔20</w:t>
      </w:r>
      <w:r w:rsidR="00C37893">
        <w:rPr>
          <w:rFonts w:ascii="仿宋_GB2312" w:hAnsi="仿宋" w:hint="eastAsia"/>
        </w:rPr>
        <w:t>2</w:t>
      </w:r>
      <w:r w:rsidR="00C30B1E">
        <w:rPr>
          <w:rFonts w:ascii="仿宋_GB2312" w:hAnsi="仿宋" w:hint="eastAsia"/>
        </w:rPr>
        <w:t>5</w:t>
      </w:r>
      <w:r w:rsidRPr="008D1D48">
        <w:rPr>
          <w:rFonts w:ascii="仿宋_GB2312" w:hAnsi="仿宋" w:hint="eastAsia"/>
        </w:rPr>
        <w:t>〕</w:t>
      </w:r>
      <w:r w:rsidR="00843C83">
        <w:rPr>
          <w:rFonts w:ascii="仿宋_GB2312" w:hAnsi="仿宋" w:hint="eastAsia"/>
        </w:rPr>
        <w:t>3</w:t>
      </w:r>
      <w:bookmarkStart w:id="0" w:name="_GoBack"/>
      <w:bookmarkEnd w:id="0"/>
      <w:r w:rsidRPr="008D1D48">
        <w:rPr>
          <w:rFonts w:ascii="仿宋_GB2312" w:hAnsi="仿宋" w:hint="eastAsia"/>
        </w:rPr>
        <w:t>号</w:t>
      </w:r>
    </w:p>
    <w:p w:rsidR="00E22258" w:rsidRPr="00B3440F" w:rsidRDefault="00435339" w:rsidP="001F2847">
      <w:pPr>
        <w:spacing w:line="360" w:lineRule="exact"/>
      </w:pPr>
      <w:r>
        <w:rPr>
          <w:rFonts w:hint="eastAsia"/>
          <w:noProof/>
        </w:rPr>
        <w:drawing>
          <wp:anchor distT="0" distB="0" distL="114300" distR="114300" simplePos="0" relativeHeight="251657216" behindDoc="1" locked="0" layoutInCell="1" allowOverlap="1">
            <wp:simplePos x="0" y="0"/>
            <wp:positionH relativeFrom="column">
              <wp:align>center</wp:align>
            </wp:positionH>
            <wp:positionV relativeFrom="paragraph">
              <wp:posOffset>55245</wp:posOffset>
            </wp:positionV>
            <wp:extent cx="5652135" cy="167005"/>
            <wp:effectExtent l="0" t="0" r="5715" b="4445"/>
            <wp:wrapNone/>
            <wp:docPr id="42" name="图片 42" descr="苏州市人民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苏州市人民政府文件"/>
                    <pic:cNvPicPr>
                      <a:picLocks noChangeAspect="1" noChangeArrowheads="1"/>
                    </pic:cNvPicPr>
                  </pic:nvPicPr>
                  <pic:blipFill>
                    <a:blip r:embed="rId8" cstate="print">
                      <a:extLst>
                        <a:ext uri="{28A0092B-C50C-407E-A947-70E740481C1C}">
                          <a14:useLocalDpi xmlns:a14="http://schemas.microsoft.com/office/drawing/2010/main" val="0"/>
                        </a:ext>
                      </a:extLst>
                    </a:blip>
                    <a:srcRect t="92290"/>
                    <a:stretch>
                      <a:fillRect/>
                    </a:stretch>
                  </pic:blipFill>
                  <pic:spPr bwMode="auto">
                    <a:xfrm>
                      <a:off x="0" y="0"/>
                      <a:ext cx="5652135" cy="1670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22258" w:rsidRDefault="00E22258" w:rsidP="00B3440F">
      <w:pPr>
        <w:spacing w:line="580" w:lineRule="exact"/>
      </w:pPr>
    </w:p>
    <w:p w:rsidR="001F2847" w:rsidRPr="00B3440F" w:rsidRDefault="001F2847" w:rsidP="00B3440F">
      <w:pPr>
        <w:spacing w:line="580" w:lineRule="exact"/>
      </w:pPr>
    </w:p>
    <w:p w:rsidR="00843C83" w:rsidRDefault="00843C83" w:rsidP="00843C83">
      <w:pPr>
        <w:spacing w:line="582" w:lineRule="exact"/>
        <w:jc w:val="center"/>
        <w:rPr>
          <w:rFonts w:ascii="方正小标宋_GBK" w:eastAsia="方正小标宋_GBK" w:hAnsi="宋体" w:hint="eastAsia"/>
          <w:sz w:val="44"/>
          <w:szCs w:val="44"/>
        </w:rPr>
      </w:pPr>
      <w:r w:rsidRPr="00843C83">
        <w:rPr>
          <w:rFonts w:ascii="方正小标宋_GBK" w:eastAsia="方正小标宋_GBK" w:hAnsi="宋体" w:hint="eastAsia"/>
          <w:sz w:val="44"/>
          <w:szCs w:val="44"/>
        </w:rPr>
        <w:t>苏州市人民政府关于延续</w:t>
      </w:r>
    </w:p>
    <w:p w:rsidR="00843C83" w:rsidRDefault="00843C83" w:rsidP="00843C83">
      <w:pPr>
        <w:spacing w:line="582" w:lineRule="exact"/>
        <w:jc w:val="center"/>
        <w:rPr>
          <w:rFonts w:ascii="方正小标宋_GBK" w:eastAsia="方正小标宋_GBK" w:hAnsi="宋体" w:hint="eastAsia"/>
          <w:sz w:val="44"/>
          <w:szCs w:val="44"/>
        </w:rPr>
      </w:pPr>
      <w:proofErr w:type="gramStart"/>
      <w:r w:rsidRPr="00843C83">
        <w:rPr>
          <w:rFonts w:ascii="方正小标宋_GBK" w:eastAsia="方正小标宋_GBK" w:hAnsi="宋体" w:hint="eastAsia"/>
          <w:sz w:val="44"/>
          <w:szCs w:val="44"/>
        </w:rPr>
        <w:t>《</w:t>
      </w:r>
      <w:proofErr w:type="gramEnd"/>
      <w:r w:rsidRPr="00843C83">
        <w:rPr>
          <w:rFonts w:ascii="方正小标宋_GBK" w:eastAsia="方正小标宋_GBK" w:hAnsi="宋体" w:hint="eastAsia"/>
          <w:sz w:val="44"/>
          <w:szCs w:val="44"/>
        </w:rPr>
        <w:t>市政府印发关于健全重特大疾病医疗保险</w:t>
      </w:r>
    </w:p>
    <w:p w:rsidR="00843C83" w:rsidRDefault="00843C83" w:rsidP="00843C83">
      <w:pPr>
        <w:spacing w:line="582" w:lineRule="exact"/>
        <w:jc w:val="center"/>
        <w:rPr>
          <w:rFonts w:ascii="方正小标宋_GBK" w:eastAsia="方正小标宋_GBK" w:hAnsi="宋体" w:hint="eastAsia"/>
          <w:sz w:val="44"/>
          <w:szCs w:val="44"/>
        </w:rPr>
      </w:pPr>
      <w:r w:rsidRPr="00843C83">
        <w:rPr>
          <w:rFonts w:ascii="方正小标宋_GBK" w:eastAsia="方正小标宋_GBK" w:hAnsi="宋体" w:hint="eastAsia"/>
          <w:sz w:val="44"/>
          <w:szCs w:val="44"/>
        </w:rPr>
        <w:t>和救助制度的实施办法的通知》</w:t>
      </w:r>
    </w:p>
    <w:p w:rsidR="00843C83" w:rsidRPr="00843C83" w:rsidRDefault="00843C83" w:rsidP="00843C83">
      <w:pPr>
        <w:spacing w:line="582" w:lineRule="exact"/>
        <w:jc w:val="center"/>
        <w:rPr>
          <w:rFonts w:ascii="方正小标宋_GBK" w:eastAsia="方正小标宋_GBK" w:hAnsi="宋体" w:hint="eastAsia"/>
          <w:sz w:val="44"/>
          <w:szCs w:val="44"/>
        </w:rPr>
      </w:pPr>
      <w:r w:rsidRPr="00843C83">
        <w:rPr>
          <w:rFonts w:ascii="方正小标宋_GBK" w:eastAsia="方正小标宋_GBK" w:hAnsi="宋体" w:hint="eastAsia"/>
          <w:sz w:val="44"/>
          <w:szCs w:val="44"/>
        </w:rPr>
        <w:t>文件有效期的通告</w:t>
      </w:r>
    </w:p>
    <w:p w:rsidR="00843C83" w:rsidRPr="00843C83" w:rsidRDefault="00843C83" w:rsidP="00843C83">
      <w:pPr>
        <w:ind w:firstLineChars="200" w:firstLine="632"/>
        <w:rPr>
          <w:rFonts w:ascii="仿宋_GB2312" w:hAnsi="仿宋"/>
        </w:rPr>
      </w:pPr>
    </w:p>
    <w:p w:rsidR="00843C83" w:rsidRPr="00843C83" w:rsidRDefault="00843C83" w:rsidP="00843C83">
      <w:pPr>
        <w:ind w:firstLineChars="200" w:firstLine="648"/>
        <w:rPr>
          <w:rFonts w:ascii="仿宋_GB2312" w:hAnsi="仿宋" w:hint="eastAsia"/>
          <w:spacing w:val="4"/>
        </w:rPr>
      </w:pPr>
      <w:r w:rsidRPr="00843C83">
        <w:rPr>
          <w:rFonts w:ascii="仿宋_GB2312" w:hAnsi="仿宋" w:hint="eastAsia"/>
          <w:spacing w:val="4"/>
        </w:rPr>
        <w:t>经评估，《市政府印发关于健全重特大疾病医疗保险和救助制度的实施办法的通知》（苏府</w:t>
      </w:r>
      <w:proofErr w:type="gramStart"/>
      <w:r w:rsidRPr="00843C83">
        <w:rPr>
          <w:rFonts w:ascii="仿宋_GB2312" w:hAnsi="仿宋" w:hint="eastAsia"/>
          <w:spacing w:val="4"/>
        </w:rPr>
        <w:t>规</w:t>
      </w:r>
      <w:proofErr w:type="gramEnd"/>
      <w:r w:rsidRPr="00843C83">
        <w:rPr>
          <w:rFonts w:ascii="仿宋_GB2312" w:hAnsi="仿宋" w:hint="eastAsia"/>
          <w:spacing w:val="4"/>
        </w:rPr>
        <w:t>字〔2022〕10号）需在原有效期届满后继续实施，有效期延续至2030年12月31日，现予通告。</w:t>
      </w:r>
    </w:p>
    <w:p w:rsidR="00843C83" w:rsidRDefault="00843C83" w:rsidP="00843C83">
      <w:pPr>
        <w:ind w:firstLineChars="200" w:firstLine="632"/>
        <w:rPr>
          <w:rFonts w:ascii="仿宋_GB2312" w:hAnsi="仿宋" w:hint="eastAsia"/>
        </w:rPr>
      </w:pPr>
    </w:p>
    <w:p w:rsidR="00843C83" w:rsidRPr="00843C83" w:rsidRDefault="00843C83" w:rsidP="00843C83">
      <w:pPr>
        <w:ind w:firstLineChars="200" w:firstLine="632"/>
        <w:rPr>
          <w:rFonts w:ascii="仿宋_GB2312" w:hAnsi="仿宋"/>
        </w:rPr>
      </w:pPr>
    </w:p>
    <w:p w:rsidR="006D1B9A" w:rsidRPr="008D1D48" w:rsidRDefault="00843C83" w:rsidP="00843C83">
      <w:pPr>
        <w:ind w:leftChars="200" w:left="1580" w:hangingChars="300" w:hanging="948"/>
        <w:rPr>
          <w:rFonts w:ascii="仿宋_GB2312" w:hAnsi="仿宋"/>
        </w:rPr>
      </w:pPr>
      <w:r w:rsidRPr="00843C83">
        <w:rPr>
          <w:rFonts w:ascii="仿宋_GB2312" w:hAnsi="仿宋" w:hint="eastAsia"/>
        </w:rPr>
        <w:lastRenderedPageBreak/>
        <w:t>附件：关于</w:t>
      </w:r>
      <w:proofErr w:type="gramStart"/>
      <w:r w:rsidRPr="00843C83">
        <w:rPr>
          <w:rFonts w:ascii="仿宋_GB2312" w:hAnsi="仿宋" w:hint="eastAsia"/>
        </w:rPr>
        <w:t>健全重</w:t>
      </w:r>
      <w:proofErr w:type="gramEnd"/>
      <w:r w:rsidRPr="00843C83">
        <w:rPr>
          <w:rFonts w:ascii="仿宋_GB2312" w:hAnsi="仿宋" w:hint="eastAsia"/>
        </w:rPr>
        <w:t>特大疾病医疗保险和救助制度的实施办法（重新公布版本）</w:t>
      </w:r>
    </w:p>
    <w:p w:rsidR="006D1B9A" w:rsidRPr="00843C83" w:rsidRDefault="006D1B9A" w:rsidP="00044EC3">
      <w:pPr>
        <w:rPr>
          <w:rFonts w:ascii="仿宋_GB2312" w:hAnsi="仿宋"/>
        </w:rPr>
      </w:pPr>
    </w:p>
    <w:p w:rsidR="00493D33" w:rsidRPr="008D1D48" w:rsidRDefault="00493D33" w:rsidP="00044EC3">
      <w:pPr>
        <w:rPr>
          <w:rFonts w:ascii="仿宋_GB2312" w:hAnsi="仿宋"/>
        </w:rPr>
      </w:pPr>
    </w:p>
    <w:p w:rsidR="00224F20" w:rsidRPr="008D1D48" w:rsidRDefault="00224F20" w:rsidP="00044EC3">
      <w:pPr>
        <w:rPr>
          <w:rFonts w:ascii="仿宋_GB2312" w:hAnsi="仿宋"/>
        </w:rPr>
      </w:pPr>
    </w:p>
    <w:p w:rsidR="006D1B9A" w:rsidRPr="008D1D48" w:rsidRDefault="00B3440F" w:rsidP="00044EC3">
      <w:pPr>
        <w:ind w:firstLineChars="1620" w:firstLine="5117"/>
        <w:rPr>
          <w:rFonts w:ascii="仿宋_GB2312" w:hAnsi="仿宋"/>
        </w:rPr>
      </w:pPr>
      <w:r w:rsidRPr="008D1D48">
        <w:rPr>
          <w:rFonts w:ascii="仿宋_GB2312" w:hAnsi="仿宋" w:hint="eastAsia"/>
        </w:rPr>
        <w:t>苏州市人民政府</w:t>
      </w:r>
    </w:p>
    <w:p w:rsidR="006D1B9A" w:rsidRPr="008D1D48" w:rsidRDefault="00B3440F" w:rsidP="00044EC3">
      <w:pPr>
        <w:ind w:rightChars="400" w:right="1263"/>
        <w:jc w:val="right"/>
        <w:rPr>
          <w:rFonts w:ascii="仿宋_GB2312" w:hAnsi="仿宋"/>
        </w:rPr>
      </w:pPr>
      <w:r w:rsidRPr="008D1D48">
        <w:rPr>
          <w:rFonts w:ascii="仿宋_GB2312" w:hAnsi="仿宋" w:hint="eastAsia"/>
        </w:rPr>
        <w:t>20</w:t>
      </w:r>
      <w:r w:rsidR="00B73E96">
        <w:rPr>
          <w:rFonts w:ascii="仿宋_GB2312" w:hAnsi="仿宋" w:hint="eastAsia"/>
        </w:rPr>
        <w:t>2</w:t>
      </w:r>
      <w:r w:rsidR="00C30B1E">
        <w:rPr>
          <w:rFonts w:ascii="仿宋_GB2312" w:hAnsi="仿宋" w:hint="eastAsia"/>
        </w:rPr>
        <w:t>5</w:t>
      </w:r>
      <w:r w:rsidRPr="008D1D48">
        <w:rPr>
          <w:rFonts w:ascii="仿宋_GB2312" w:hAnsi="仿宋" w:hint="eastAsia"/>
        </w:rPr>
        <w:t>年</w:t>
      </w:r>
      <w:r w:rsidR="00843C83">
        <w:rPr>
          <w:rFonts w:ascii="仿宋_GB2312" w:hAnsi="仿宋" w:hint="eastAsia"/>
        </w:rPr>
        <w:t>12</w:t>
      </w:r>
      <w:r w:rsidRPr="008D1D48">
        <w:rPr>
          <w:rFonts w:ascii="仿宋_GB2312" w:hAnsi="仿宋" w:hint="eastAsia"/>
        </w:rPr>
        <w:t>月</w:t>
      </w:r>
      <w:r w:rsidR="00843C83">
        <w:rPr>
          <w:rFonts w:ascii="仿宋_GB2312" w:hAnsi="仿宋" w:hint="eastAsia"/>
        </w:rPr>
        <w:t>30</w:t>
      </w:r>
      <w:r w:rsidRPr="008D1D48">
        <w:rPr>
          <w:rFonts w:ascii="仿宋_GB2312" w:hAnsi="仿宋" w:hint="eastAsia"/>
        </w:rPr>
        <w:t>日</w:t>
      </w:r>
    </w:p>
    <w:p w:rsidR="00B3440F" w:rsidRDefault="00044EC3" w:rsidP="00044EC3">
      <w:pPr>
        <w:ind w:firstLineChars="200" w:firstLine="632"/>
        <w:rPr>
          <w:rFonts w:ascii="仿宋_GB2312" w:hAnsi="仿宋" w:hint="eastAsia"/>
        </w:rPr>
      </w:pPr>
      <w:r w:rsidRPr="008D1D48">
        <w:rPr>
          <w:rFonts w:ascii="仿宋_GB2312" w:hAnsi="仿宋" w:hint="eastAsia"/>
        </w:rPr>
        <w:t>（此件公开发布）</w:t>
      </w: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Default="00843C83" w:rsidP="00044EC3">
      <w:pPr>
        <w:ind w:firstLineChars="200" w:firstLine="632"/>
        <w:rPr>
          <w:rFonts w:ascii="仿宋_GB2312" w:hAnsi="仿宋" w:hint="eastAsia"/>
        </w:rPr>
      </w:pPr>
    </w:p>
    <w:p w:rsidR="00843C83" w:rsidRPr="00843C83" w:rsidRDefault="00843C83" w:rsidP="00843C83">
      <w:pPr>
        <w:rPr>
          <w:rFonts w:ascii="黑体" w:eastAsia="黑体" w:hAnsi="黑体" w:hint="eastAsia"/>
        </w:rPr>
      </w:pPr>
      <w:r w:rsidRPr="00843C83">
        <w:rPr>
          <w:rFonts w:ascii="黑体" w:eastAsia="黑体" w:hAnsi="黑体" w:hint="eastAsia"/>
        </w:rPr>
        <w:lastRenderedPageBreak/>
        <w:t>附件</w:t>
      </w:r>
    </w:p>
    <w:p w:rsidR="00843C83" w:rsidRPr="00843C83" w:rsidRDefault="00843C83" w:rsidP="00843C83">
      <w:pPr>
        <w:ind w:firstLineChars="200" w:firstLine="632"/>
        <w:rPr>
          <w:rFonts w:ascii="仿宋_GB2312" w:hAnsi="仿宋"/>
        </w:rPr>
      </w:pPr>
    </w:p>
    <w:p w:rsidR="00843C83" w:rsidRDefault="00843C83" w:rsidP="00843C83">
      <w:pPr>
        <w:spacing w:line="582" w:lineRule="exact"/>
        <w:jc w:val="center"/>
        <w:rPr>
          <w:rFonts w:ascii="方正小标宋_GBK" w:eastAsia="方正小标宋_GBK" w:hAnsi="宋体" w:hint="eastAsia"/>
          <w:sz w:val="44"/>
          <w:szCs w:val="44"/>
        </w:rPr>
      </w:pPr>
      <w:r w:rsidRPr="00843C83">
        <w:rPr>
          <w:rFonts w:ascii="方正小标宋_GBK" w:eastAsia="方正小标宋_GBK" w:hAnsi="宋体" w:hint="eastAsia"/>
          <w:sz w:val="44"/>
          <w:szCs w:val="44"/>
        </w:rPr>
        <w:t>关于</w:t>
      </w:r>
      <w:proofErr w:type="gramStart"/>
      <w:r w:rsidRPr="00843C83">
        <w:rPr>
          <w:rFonts w:ascii="方正小标宋_GBK" w:eastAsia="方正小标宋_GBK" w:hAnsi="宋体" w:hint="eastAsia"/>
          <w:sz w:val="44"/>
          <w:szCs w:val="44"/>
        </w:rPr>
        <w:t>健全重</w:t>
      </w:r>
      <w:proofErr w:type="gramEnd"/>
      <w:r w:rsidRPr="00843C83">
        <w:rPr>
          <w:rFonts w:ascii="方正小标宋_GBK" w:eastAsia="方正小标宋_GBK" w:hAnsi="宋体" w:hint="eastAsia"/>
          <w:sz w:val="44"/>
          <w:szCs w:val="44"/>
        </w:rPr>
        <w:t>特大疾病医疗保险和救助制度的</w:t>
      </w:r>
    </w:p>
    <w:p w:rsidR="00843C83" w:rsidRPr="00843C83" w:rsidRDefault="00843C83" w:rsidP="00843C83">
      <w:pPr>
        <w:spacing w:line="582" w:lineRule="exact"/>
        <w:jc w:val="center"/>
        <w:rPr>
          <w:rFonts w:ascii="方正小标宋_GBK" w:eastAsia="方正小标宋_GBK" w:hAnsi="宋体" w:hint="eastAsia"/>
          <w:sz w:val="44"/>
          <w:szCs w:val="44"/>
        </w:rPr>
      </w:pPr>
      <w:r w:rsidRPr="00843C83">
        <w:rPr>
          <w:rFonts w:ascii="方正小标宋_GBK" w:eastAsia="方正小标宋_GBK" w:hAnsi="宋体" w:hint="eastAsia"/>
          <w:sz w:val="44"/>
          <w:szCs w:val="44"/>
        </w:rPr>
        <w:t>实施办法</w:t>
      </w:r>
    </w:p>
    <w:p w:rsidR="00843C83" w:rsidRPr="00843C83" w:rsidRDefault="00843C83" w:rsidP="00843C83">
      <w:pPr>
        <w:jc w:val="center"/>
        <w:rPr>
          <w:rFonts w:ascii="楷体_GB2312" w:eastAsia="楷体_GB2312" w:hAnsi="仿宋" w:hint="eastAsia"/>
        </w:rPr>
      </w:pPr>
      <w:r w:rsidRPr="00843C83">
        <w:rPr>
          <w:rFonts w:ascii="楷体_GB2312" w:eastAsia="楷体_GB2312" w:hAnsi="仿宋" w:hint="eastAsia"/>
        </w:rPr>
        <w:t>（重新公布版本）</w:t>
      </w:r>
    </w:p>
    <w:p w:rsidR="00843C83" w:rsidRPr="00843C83" w:rsidRDefault="00843C83" w:rsidP="00843C83">
      <w:pPr>
        <w:ind w:firstLineChars="200" w:firstLine="632"/>
        <w:rPr>
          <w:rFonts w:ascii="仿宋_GB2312" w:hAnsi="仿宋"/>
        </w:rPr>
      </w:pPr>
    </w:p>
    <w:p w:rsidR="00843C83" w:rsidRPr="00843C83" w:rsidRDefault="00843C83" w:rsidP="00843C83">
      <w:pPr>
        <w:ind w:firstLineChars="200" w:firstLine="632"/>
        <w:rPr>
          <w:rFonts w:ascii="仿宋_GB2312" w:hAnsi="仿宋" w:hint="eastAsia"/>
        </w:rPr>
      </w:pPr>
      <w:r w:rsidRPr="00843C83">
        <w:rPr>
          <w:rFonts w:ascii="仿宋_GB2312" w:hAnsi="仿宋" w:hint="eastAsia"/>
        </w:rPr>
        <w:t>做好重特大疾病医疗保障，是进一步减轻困难群众和大病患者医疗费用负担、</w:t>
      </w:r>
      <w:proofErr w:type="gramStart"/>
      <w:r w:rsidRPr="00843C83">
        <w:rPr>
          <w:rFonts w:ascii="仿宋_GB2312" w:hAnsi="仿宋" w:hint="eastAsia"/>
        </w:rPr>
        <w:t>防范因</w:t>
      </w:r>
      <w:proofErr w:type="gramEnd"/>
      <w:r w:rsidRPr="00843C83">
        <w:rPr>
          <w:rFonts w:ascii="仿宋_GB2312" w:hAnsi="仿宋" w:hint="eastAsia"/>
        </w:rPr>
        <w:t>病致贫返贫、筑牢民生保障底线的重要举措。为贯彻落实《省政府办公厅关于健全重特大疾病医疗保险和救助制度的实施意见》（苏政办发〔2022〕54号）精神，结合我市实际，制定如下实施办法。</w:t>
      </w:r>
    </w:p>
    <w:p w:rsidR="00843C83" w:rsidRPr="00843C83" w:rsidRDefault="00843C83" w:rsidP="00843C83">
      <w:pPr>
        <w:ind w:firstLineChars="200" w:firstLine="632"/>
        <w:rPr>
          <w:rFonts w:ascii="黑体" w:eastAsia="黑体" w:hAnsi="黑体" w:hint="eastAsia"/>
        </w:rPr>
      </w:pPr>
      <w:r w:rsidRPr="00843C83">
        <w:rPr>
          <w:rFonts w:ascii="黑体" w:eastAsia="黑体" w:hAnsi="黑体" w:hint="eastAsia"/>
        </w:rPr>
        <w:t>一、总体要求</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以习近平新时代中国特色社会主义思想为指导，全面贯彻党的二十大精神，坚持以人民为中心，坚持共同富裕方向，坚持应保尽保、保障基本，尽力而为、量力而行，推动民生改善更可持续。聚焦减轻困难群众重特大疾病医疗费用负担，建立健全防范和</w:t>
      </w:r>
      <w:proofErr w:type="gramStart"/>
      <w:r w:rsidRPr="00843C83">
        <w:rPr>
          <w:rFonts w:ascii="仿宋_GB2312" w:hAnsi="仿宋" w:hint="eastAsia"/>
        </w:rPr>
        <w:t>化解因</w:t>
      </w:r>
      <w:proofErr w:type="gramEnd"/>
      <w:r w:rsidRPr="00843C83">
        <w:rPr>
          <w:rFonts w:ascii="仿宋_GB2312" w:hAnsi="仿宋" w:hint="eastAsia"/>
        </w:rPr>
        <w:t>病致贫返贫长效机制，强化基本</w:t>
      </w:r>
      <w:proofErr w:type="gramStart"/>
      <w:r w:rsidRPr="00843C83">
        <w:rPr>
          <w:rFonts w:ascii="仿宋_GB2312" w:hAnsi="仿宋" w:hint="eastAsia"/>
        </w:rPr>
        <w:t>医</w:t>
      </w:r>
      <w:proofErr w:type="gramEnd"/>
      <w:r w:rsidRPr="00843C83">
        <w:rPr>
          <w:rFonts w:ascii="仿宋_GB2312" w:hAnsi="仿宋" w:hint="eastAsia"/>
        </w:rPr>
        <w:t>保、大病保险、医疗救助（以下统称三重制度）综合保障，实事求是确定困难群众医疗保障待遇标准，确保困难群众基本医疗有保障，不因罹患重特大疾病影响基本生活，同时避免过度保障。促进三重制度综合保障与慈善救助、商业健康保险等协同发展、有效衔接，构建政府主导、多方参与的多层次医疗保障体系。</w:t>
      </w:r>
    </w:p>
    <w:p w:rsidR="00843C83" w:rsidRPr="00843C83" w:rsidRDefault="00843C83" w:rsidP="00843C83">
      <w:pPr>
        <w:ind w:firstLineChars="200" w:firstLine="632"/>
        <w:rPr>
          <w:rFonts w:ascii="黑体" w:eastAsia="黑体" w:hAnsi="黑体" w:hint="eastAsia"/>
        </w:rPr>
      </w:pPr>
      <w:r w:rsidRPr="00843C83">
        <w:rPr>
          <w:rFonts w:ascii="黑体" w:eastAsia="黑体" w:hAnsi="黑体" w:hint="eastAsia"/>
        </w:rPr>
        <w:lastRenderedPageBreak/>
        <w:t>二、主要措施</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（一）科学确定救助对象。</w:t>
      </w:r>
      <w:r w:rsidRPr="00843C83">
        <w:rPr>
          <w:rFonts w:ascii="仿宋_GB2312" w:hAnsi="仿宋" w:hint="eastAsia"/>
        </w:rPr>
        <w:t>医疗救助公平覆盖医疗费用负担较重的困难职工和城乡居民，根据救助对象类别实施分类救助，救助对象包括以下人员：</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1．本市民政部门核定的特困人员（以下简称特困人员）；</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2．本市民政部门核定的最低生活保障对象（以下简称低保人员）；</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3．本市民政部门核定的困境儿童（以下简称困境儿童）；</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4．享受本市民政部门定期定量生活补助费的20世纪60年代</w:t>
      </w:r>
      <w:proofErr w:type="gramStart"/>
      <w:r w:rsidRPr="00843C83">
        <w:rPr>
          <w:rFonts w:ascii="仿宋_GB2312" w:hAnsi="仿宋" w:hint="eastAsia"/>
        </w:rPr>
        <w:t>精减</w:t>
      </w:r>
      <w:proofErr w:type="gramEnd"/>
      <w:r w:rsidRPr="00843C83">
        <w:rPr>
          <w:rFonts w:ascii="仿宋_GB2312" w:hAnsi="仿宋" w:hint="eastAsia"/>
        </w:rPr>
        <w:t>退职职工（以下简称</w:t>
      </w:r>
      <w:proofErr w:type="gramStart"/>
      <w:r w:rsidRPr="00843C83">
        <w:rPr>
          <w:rFonts w:ascii="仿宋_GB2312" w:hAnsi="仿宋" w:hint="eastAsia"/>
        </w:rPr>
        <w:t>精减</w:t>
      </w:r>
      <w:proofErr w:type="gramEnd"/>
      <w:r w:rsidRPr="00843C83">
        <w:rPr>
          <w:rFonts w:ascii="仿宋_GB2312" w:hAnsi="仿宋" w:hint="eastAsia"/>
        </w:rPr>
        <w:t>退职职工）；</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5．本市民政部门核定</w:t>
      </w:r>
      <w:proofErr w:type="gramStart"/>
      <w:r w:rsidRPr="00843C83">
        <w:rPr>
          <w:rFonts w:ascii="仿宋_GB2312" w:hAnsi="仿宋" w:hint="eastAsia"/>
        </w:rPr>
        <w:t>的低保边缘</w:t>
      </w:r>
      <w:proofErr w:type="gramEnd"/>
      <w:r w:rsidRPr="00843C83">
        <w:rPr>
          <w:rFonts w:ascii="仿宋_GB2312" w:hAnsi="仿宋" w:hint="eastAsia"/>
        </w:rPr>
        <w:t>家庭成员（以下</w:t>
      </w:r>
      <w:proofErr w:type="gramStart"/>
      <w:r w:rsidRPr="00843C83">
        <w:rPr>
          <w:rFonts w:ascii="仿宋_GB2312" w:hAnsi="仿宋" w:hint="eastAsia"/>
        </w:rPr>
        <w:t>简称低保边缘</w:t>
      </w:r>
      <w:proofErr w:type="gramEnd"/>
      <w:r w:rsidRPr="00843C83">
        <w:rPr>
          <w:rFonts w:ascii="仿宋_GB2312" w:hAnsi="仿宋" w:hint="eastAsia"/>
        </w:rPr>
        <w:t>人员）；</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6．本市民政部门核定的其他困难家庭重病重残对象（以下简称困难家庭重病重残人员）；</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7．本市民政部门核定的支出</w:t>
      </w:r>
      <w:proofErr w:type="gramStart"/>
      <w:r w:rsidRPr="00843C83">
        <w:rPr>
          <w:rFonts w:ascii="仿宋_GB2312" w:hAnsi="仿宋" w:hint="eastAsia"/>
        </w:rPr>
        <w:t>型困难</w:t>
      </w:r>
      <w:proofErr w:type="gramEnd"/>
      <w:r w:rsidRPr="00843C83">
        <w:rPr>
          <w:rFonts w:ascii="仿宋_GB2312" w:hAnsi="仿宋" w:hint="eastAsia"/>
        </w:rPr>
        <w:t>家庭中的大重病患者（以下简称支出型大病人员）；</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8．本市民政部门核定的具有本市户籍的临时救助对象中的大重病患者（以下</w:t>
      </w:r>
      <w:proofErr w:type="gramStart"/>
      <w:r w:rsidRPr="00843C83">
        <w:rPr>
          <w:rFonts w:ascii="仿宋_GB2312" w:hAnsi="仿宋" w:hint="eastAsia"/>
        </w:rPr>
        <w:t>简称临救大</w:t>
      </w:r>
      <w:proofErr w:type="gramEnd"/>
      <w:r w:rsidRPr="00843C83">
        <w:rPr>
          <w:rFonts w:ascii="仿宋_GB2312" w:hAnsi="仿宋" w:hint="eastAsia"/>
        </w:rPr>
        <w:t>病人员）；</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9．本市退役军人事务部门核定的享受国家定期抚恤补助的重点抚恤优待对象（以下简称重点优抚对象）；</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10．总工会核定的本市特困职工救助对象（以下简称特困职工）；</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lastRenderedPageBreak/>
        <w:t>11．具有本市户籍，持有县级以上残疾人联合会核发的《中华人民共和国残疾人证》且等级达到视力、听力、言语、肢体一至二级，智力、精神一至四级，以及经市劳动能力鉴定委员会鉴定为已完全丧失或者大部分丧失劳动能力的残疾人员（以下简称重度残疾人）；</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12．市人民政府规定的其他特殊困难人员。本文件发布之日前，各县级市（区）人民政府已经明确的特殊困难对象，继续纳入所在地医疗救助范围。本文件发布后，各地不得再自行扩大医疗救助对象范围。</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以上救助对象应按规定参加我市基本医疗保险。</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（二）确保困难群众应保尽保。</w:t>
      </w:r>
      <w:r w:rsidRPr="00843C83">
        <w:rPr>
          <w:rFonts w:ascii="仿宋_GB2312" w:hAnsi="仿宋" w:hint="eastAsia"/>
        </w:rPr>
        <w:t>救助对象依法参加基本</w:t>
      </w:r>
      <w:proofErr w:type="gramStart"/>
      <w:r w:rsidRPr="00843C83">
        <w:rPr>
          <w:rFonts w:ascii="仿宋_GB2312" w:hAnsi="仿宋" w:hint="eastAsia"/>
        </w:rPr>
        <w:t>医</w:t>
      </w:r>
      <w:proofErr w:type="gramEnd"/>
      <w:r w:rsidRPr="00843C83">
        <w:rPr>
          <w:rFonts w:ascii="仿宋_GB2312" w:hAnsi="仿宋" w:hint="eastAsia"/>
        </w:rPr>
        <w:t>保，按规定享有三重制度保障权益。全面落实城乡居民基本</w:t>
      </w:r>
      <w:proofErr w:type="gramStart"/>
      <w:r w:rsidRPr="00843C83">
        <w:rPr>
          <w:rFonts w:ascii="仿宋_GB2312" w:hAnsi="仿宋" w:hint="eastAsia"/>
        </w:rPr>
        <w:t>医</w:t>
      </w:r>
      <w:proofErr w:type="gramEnd"/>
      <w:r w:rsidRPr="00843C83">
        <w:rPr>
          <w:rFonts w:ascii="仿宋_GB2312" w:hAnsi="仿宋" w:hint="eastAsia"/>
        </w:rPr>
        <w:t>保参保财政补助政策，救助对象按规定参加城乡居民医疗保险，全额资助参保，个人免缴医疗保险费，对未参保的新增救助对象及时资助参保。积极适应人口流动和参保需求变化，灵活调整救助对象参保缴费方式，强化部门间工作衔接，确保救助对象及时参保、应保尽保，避免重复参保。</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（三）促进三重制度互补衔接。</w:t>
      </w:r>
      <w:r w:rsidRPr="00843C83">
        <w:rPr>
          <w:rFonts w:ascii="仿宋_GB2312" w:hAnsi="仿宋" w:hint="eastAsia"/>
        </w:rPr>
        <w:t>发挥基本</w:t>
      </w:r>
      <w:proofErr w:type="gramStart"/>
      <w:r w:rsidRPr="00843C83">
        <w:rPr>
          <w:rFonts w:ascii="仿宋_GB2312" w:hAnsi="仿宋" w:hint="eastAsia"/>
        </w:rPr>
        <w:t>医保主体</w:t>
      </w:r>
      <w:proofErr w:type="gramEnd"/>
      <w:r w:rsidRPr="00843C83">
        <w:rPr>
          <w:rFonts w:ascii="仿宋_GB2312" w:hAnsi="仿宋" w:hint="eastAsia"/>
        </w:rPr>
        <w:t>保障功能，严格执行基本</w:t>
      </w:r>
      <w:proofErr w:type="gramStart"/>
      <w:r w:rsidRPr="00843C83">
        <w:rPr>
          <w:rFonts w:ascii="仿宋_GB2312" w:hAnsi="仿宋" w:hint="eastAsia"/>
        </w:rPr>
        <w:t>医</w:t>
      </w:r>
      <w:proofErr w:type="gramEnd"/>
      <w:r w:rsidRPr="00843C83">
        <w:rPr>
          <w:rFonts w:ascii="仿宋_GB2312" w:hAnsi="仿宋" w:hint="eastAsia"/>
        </w:rPr>
        <w:t>保支付范围和标准，实施公平适度保障；增强大病保险减负功能，完善大病保险对救助对象的倾斜支付政策；夯实医疗救助</w:t>
      </w:r>
      <w:proofErr w:type="gramStart"/>
      <w:r w:rsidRPr="00843C83">
        <w:rPr>
          <w:rFonts w:ascii="仿宋_GB2312" w:hAnsi="仿宋" w:hint="eastAsia"/>
        </w:rPr>
        <w:t>托底保障</w:t>
      </w:r>
      <w:proofErr w:type="gramEnd"/>
      <w:r w:rsidRPr="00843C83">
        <w:rPr>
          <w:rFonts w:ascii="仿宋_GB2312" w:hAnsi="仿宋" w:hint="eastAsia"/>
        </w:rPr>
        <w:t>功能，按照“先保险后救助”的原则，对基本</w:t>
      </w:r>
      <w:proofErr w:type="gramStart"/>
      <w:r w:rsidRPr="00843C83">
        <w:rPr>
          <w:rFonts w:ascii="仿宋_GB2312" w:hAnsi="仿宋" w:hint="eastAsia"/>
        </w:rPr>
        <w:t>医</w:t>
      </w:r>
      <w:proofErr w:type="gramEnd"/>
      <w:r w:rsidRPr="00843C83">
        <w:rPr>
          <w:rFonts w:ascii="仿宋_GB2312" w:hAnsi="仿宋" w:hint="eastAsia"/>
        </w:rPr>
        <w:t>保、大病保险等支付后个人医疗费用负担仍然较重的救助对</w:t>
      </w:r>
      <w:r w:rsidRPr="00843C83">
        <w:rPr>
          <w:rFonts w:ascii="仿宋_GB2312" w:hAnsi="仿宋" w:hint="eastAsia"/>
        </w:rPr>
        <w:lastRenderedPageBreak/>
        <w:t>象按规定实施救助，合力</w:t>
      </w:r>
      <w:proofErr w:type="gramStart"/>
      <w:r w:rsidRPr="00843C83">
        <w:rPr>
          <w:rFonts w:ascii="仿宋_GB2312" w:hAnsi="仿宋" w:hint="eastAsia"/>
        </w:rPr>
        <w:t>防范因</w:t>
      </w:r>
      <w:proofErr w:type="gramEnd"/>
      <w:r w:rsidRPr="00843C83">
        <w:rPr>
          <w:rFonts w:ascii="仿宋_GB2312" w:hAnsi="仿宋" w:hint="eastAsia"/>
        </w:rPr>
        <w:t>病致贫返贫风险。</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（四）增强医疗救助制度公平性。</w:t>
      </w:r>
      <w:r w:rsidRPr="00843C83">
        <w:rPr>
          <w:rFonts w:ascii="仿宋_GB2312" w:hAnsi="仿宋" w:hint="eastAsia"/>
        </w:rPr>
        <w:t>推进医疗救助与基本</w:t>
      </w:r>
      <w:proofErr w:type="gramStart"/>
      <w:r w:rsidRPr="00843C83">
        <w:rPr>
          <w:rFonts w:ascii="仿宋_GB2312" w:hAnsi="仿宋" w:hint="eastAsia"/>
        </w:rPr>
        <w:t>医</w:t>
      </w:r>
      <w:proofErr w:type="gramEnd"/>
      <w:r w:rsidRPr="00843C83">
        <w:rPr>
          <w:rFonts w:ascii="仿宋_GB2312" w:hAnsi="仿宋" w:hint="eastAsia"/>
        </w:rPr>
        <w:t>保统筹层次相衔接，基本实现医疗救助在全市范围统一救助范围、统一救助标准、统一经办管理、统一定点管理、统一信息系统建设，切实增强政策制度的公平性，最大限度地惠及救助对象。</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（五）明确救助费用保障范围。</w:t>
      </w:r>
      <w:r w:rsidRPr="00843C83">
        <w:rPr>
          <w:rFonts w:ascii="仿宋_GB2312" w:hAnsi="仿宋" w:hint="eastAsia"/>
        </w:rPr>
        <w:t>医疗救助保障救助对象在救助定点医疗机构发生的政策范围内门诊、住院费用，由医疗救助基金支付的药品、医用耗材、诊疗项目应符合国家和省有关基本</w:t>
      </w:r>
      <w:proofErr w:type="gramStart"/>
      <w:r w:rsidRPr="00843C83">
        <w:rPr>
          <w:rFonts w:ascii="仿宋_GB2312" w:hAnsi="仿宋" w:hint="eastAsia"/>
        </w:rPr>
        <w:t>医</w:t>
      </w:r>
      <w:proofErr w:type="gramEnd"/>
      <w:r w:rsidRPr="00843C83">
        <w:rPr>
          <w:rFonts w:ascii="仿宋_GB2312" w:hAnsi="仿宋" w:hint="eastAsia"/>
        </w:rPr>
        <w:t>保支付范围的规定，基本</w:t>
      </w:r>
      <w:proofErr w:type="gramStart"/>
      <w:r w:rsidRPr="00843C83">
        <w:rPr>
          <w:rFonts w:ascii="仿宋_GB2312" w:hAnsi="仿宋" w:hint="eastAsia"/>
        </w:rPr>
        <w:t>医</w:t>
      </w:r>
      <w:proofErr w:type="gramEnd"/>
      <w:r w:rsidRPr="00843C83">
        <w:rPr>
          <w:rFonts w:ascii="仿宋_GB2312" w:hAnsi="仿宋" w:hint="eastAsia"/>
        </w:rPr>
        <w:t>保、大病保险起付线以下的政策范围内个人自付费用，按规定纳入救助保障。</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（六）合理确定医疗救助待遇。</w:t>
      </w:r>
      <w:r w:rsidRPr="00843C83">
        <w:rPr>
          <w:rFonts w:ascii="仿宋_GB2312" w:hAnsi="仿宋" w:hint="eastAsia"/>
        </w:rPr>
        <w:t>分类设定救助限额和救助比例，特困人员、低保人员、困境儿童、</w:t>
      </w:r>
      <w:proofErr w:type="gramStart"/>
      <w:r w:rsidRPr="00843C83">
        <w:rPr>
          <w:rFonts w:ascii="仿宋_GB2312" w:hAnsi="仿宋" w:hint="eastAsia"/>
        </w:rPr>
        <w:t>精减</w:t>
      </w:r>
      <w:proofErr w:type="gramEnd"/>
      <w:r w:rsidRPr="00843C83">
        <w:rPr>
          <w:rFonts w:ascii="仿宋_GB2312" w:hAnsi="仿宋" w:hint="eastAsia"/>
        </w:rPr>
        <w:t>退职职工、</w:t>
      </w:r>
      <w:proofErr w:type="gramStart"/>
      <w:r w:rsidRPr="00843C83">
        <w:rPr>
          <w:rFonts w:ascii="仿宋_GB2312" w:hAnsi="仿宋" w:hint="eastAsia"/>
        </w:rPr>
        <w:t>低保边缘</w:t>
      </w:r>
      <w:proofErr w:type="gramEnd"/>
      <w:r w:rsidRPr="00843C83">
        <w:rPr>
          <w:rFonts w:ascii="仿宋_GB2312" w:hAnsi="仿宋" w:hint="eastAsia"/>
        </w:rPr>
        <w:t>人员、困难家庭重病重残人员、支出型大病人员、</w:t>
      </w:r>
      <w:proofErr w:type="gramStart"/>
      <w:r w:rsidRPr="00843C83">
        <w:rPr>
          <w:rFonts w:ascii="仿宋_GB2312" w:hAnsi="仿宋" w:hint="eastAsia"/>
        </w:rPr>
        <w:t>临救大</w:t>
      </w:r>
      <w:proofErr w:type="gramEnd"/>
      <w:r w:rsidRPr="00843C83">
        <w:rPr>
          <w:rFonts w:ascii="仿宋_GB2312" w:hAnsi="仿宋" w:hint="eastAsia"/>
        </w:rPr>
        <w:t>病人员、重点优抚对象、特困职工，享受以下实时医疗救助待遇。</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1．救助定点医疗机构免收诊疗费（包括普通门诊诊察费、普通门诊中医</w:t>
      </w:r>
      <w:proofErr w:type="gramStart"/>
      <w:r w:rsidRPr="00843C83">
        <w:rPr>
          <w:rFonts w:ascii="仿宋_GB2312" w:hAnsi="仿宋" w:hint="eastAsia"/>
        </w:rPr>
        <w:t>辩证论治</w:t>
      </w:r>
      <w:proofErr w:type="gramEnd"/>
      <w:r w:rsidRPr="00843C83">
        <w:rPr>
          <w:rFonts w:ascii="仿宋_GB2312" w:hAnsi="仿宋" w:hint="eastAsia"/>
        </w:rPr>
        <w:t>、一般诊疗费等非专家非特需类诊疗费）。</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2．每一结算年度内，医疗救助基金支付门诊、住院政策范围内个人自付费用的总限额为30万元；门诊自付费用每一结算年度在1万元限额内由医疗救助基金按救助对象对应比例进行救助；住院自付费用每一结算年度在规定限额内由医疗救助基金按救助对象对应比例进行救助；特困人员、困境儿童救助比例为100%，其他对象救助比例为85%。</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lastRenderedPageBreak/>
        <w:t>3．经审核享受</w:t>
      </w:r>
      <w:proofErr w:type="gramStart"/>
      <w:r w:rsidRPr="00843C83">
        <w:rPr>
          <w:rFonts w:ascii="仿宋_GB2312" w:hAnsi="仿宋" w:hint="eastAsia"/>
        </w:rPr>
        <w:t>器官移植后抗排异</w:t>
      </w:r>
      <w:proofErr w:type="gramEnd"/>
      <w:r w:rsidRPr="00843C83">
        <w:rPr>
          <w:rFonts w:ascii="仿宋_GB2312" w:hAnsi="仿宋" w:hint="eastAsia"/>
        </w:rPr>
        <w:t>治疗、恶性肿瘤（治疗期）和慢性肾功能衰竭（血液透析、腹膜透析）门诊特殊病医疗待遇的救助对象，门诊与住院共用救助限额，其门诊自付费用在30万共用限额内由医疗救助基金分别按85%、90%、95%的比例予以救助。</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4．享受实时医疗救助待遇的城乡居民医疗保险救助对象，在结算年度内发生的符合规定的住院、门诊特殊病和门诊慢性病的医疗费用累计超过基本</w:t>
      </w:r>
      <w:proofErr w:type="gramStart"/>
      <w:r w:rsidRPr="00843C83">
        <w:rPr>
          <w:rFonts w:ascii="仿宋_GB2312" w:hAnsi="仿宋" w:hint="eastAsia"/>
        </w:rPr>
        <w:t>医</w:t>
      </w:r>
      <w:proofErr w:type="gramEnd"/>
      <w:r w:rsidRPr="00843C83">
        <w:rPr>
          <w:rFonts w:ascii="仿宋_GB2312" w:hAnsi="仿宋" w:hint="eastAsia"/>
        </w:rPr>
        <w:t>保支付封顶线后，发生的门诊和住院自付费用由医疗救助基金按照95%的比例进行救助。</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（七）统筹完善</w:t>
      </w:r>
      <w:proofErr w:type="gramStart"/>
      <w:r w:rsidRPr="00843C83">
        <w:rPr>
          <w:rFonts w:ascii="楷体_GB2312" w:eastAsia="楷体_GB2312" w:hAnsi="黑体" w:hint="eastAsia"/>
        </w:rPr>
        <w:t>托底保障</w:t>
      </w:r>
      <w:proofErr w:type="gramEnd"/>
      <w:r w:rsidRPr="00843C83">
        <w:rPr>
          <w:rFonts w:ascii="楷体_GB2312" w:eastAsia="楷体_GB2312" w:hAnsi="黑体" w:hint="eastAsia"/>
        </w:rPr>
        <w:t>措施。</w:t>
      </w:r>
      <w:r w:rsidRPr="00843C83">
        <w:rPr>
          <w:rFonts w:ascii="仿宋_GB2312" w:hAnsi="仿宋" w:hint="eastAsia"/>
        </w:rPr>
        <w:t>对规范</w:t>
      </w:r>
      <w:proofErr w:type="gramStart"/>
      <w:r w:rsidRPr="00843C83">
        <w:rPr>
          <w:rFonts w:ascii="仿宋_GB2312" w:hAnsi="仿宋" w:hint="eastAsia"/>
        </w:rPr>
        <w:t>转诊且</w:t>
      </w:r>
      <w:proofErr w:type="gramEnd"/>
      <w:r w:rsidRPr="00843C83">
        <w:rPr>
          <w:rFonts w:ascii="仿宋_GB2312" w:hAnsi="仿宋" w:hint="eastAsia"/>
        </w:rPr>
        <w:t>在省域内就医的救助对象，经三重制度综合保障</w:t>
      </w:r>
      <w:proofErr w:type="gramStart"/>
      <w:r w:rsidRPr="00843C83">
        <w:rPr>
          <w:rFonts w:ascii="仿宋_GB2312" w:hAnsi="仿宋" w:hint="eastAsia"/>
        </w:rPr>
        <w:t>后政策</w:t>
      </w:r>
      <w:proofErr w:type="gramEnd"/>
      <w:r w:rsidRPr="00843C83">
        <w:rPr>
          <w:rFonts w:ascii="仿宋_GB2312" w:hAnsi="仿宋" w:hint="eastAsia"/>
        </w:rPr>
        <w:t>范围内个人负担仍然较重的，给予倾斜救助，具体待遇标准由市政府根据医疗救助基金筹资情况科学确定，避免过度保障。各县级市（区）人民政府依照本办法继续保留的特殊困难对象，其救助待遇标准应调整纳入倾斜救助范围，由所在县级市（区）人民政府另行规定，经市政府同意后实施。加强定点医疗机构管理，控制基本</w:t>
      </w:r>
      <w:proofErr w:type="gramStart"/>
      <w:r w:rsidRPr="00843C83">
        <w:rPr>
          <w:rFonts w:ascii="仿宋_GB2312" w:hAnsi="仿宋" w:hint="eastAsia"/>
        </w:rPr>
        <w:t>医</w:t>
      </w:r>
      <w:proofErr w:type="gramEnd"/>
      <w:r w:rsidRPr="00843C83">
        <w:rPr>
          <w:rFonts w:ascii="仿宋_GB2312" w:hAnsi="仿宋" w:hint="eastAsia"/>
        </w:rPr>
        <w:t>保目录外医药费用，经基本</w:t>
      </w:r>
      <w:proofErr w:type="gramStart"/>
      <w:r w:rsidRPr="00843C83">
        <w:rPr>
          <w:rFonts w:ascii="仿宋_GB2312" w:hAnsi="仿宋" w:hint="eastAsia"/>
        </w:rPr>
        <w:t>医</w:t>
      </w:r>
      <w:proofErr w:type="gramEnd"/>
      <w:r w:rsidRPr="00843C83">
        <w:rPr>
          <w:rFonts w:ascii="仿宋_GB2312" w:hAnsi="仿宋" w:hint="eastAsia"/>
        </w:rPr>
        <w:t>保、大病保险、医疗</w:t>
      </w:r>
      <w:proofErr w:type="gramStart"/>
      <w:r w:rsidRPr="00843C83">
        <w:rPr>
          <w:rFonts w:ascii="仿宋_GB2312" w:hAnsi="仿宋" w:hint="eastAsia"/>
        </w:rPr>
        <w:t>救助等结报</w:t>
      </w:r>
      <w:proofErr w:type="gramEnd"/>
      <w:r w:rsidRPr="00843C83">
        <w:rPr>
          <w:rFonts w:ascii="仿宋_GB2312" w:hAnsi="仿宋" w:hint="eastAsia"/>
        </w:rPr>
        <w:t>后，救助对象在县域内定点医疗机构住院个人自付费用控制在政策范围内住院总费用10%以内。</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（八）医疗救助基金安排。</w:t>
      </w:r>
      <w:r w:rsidRPr="00843C83">
        <w:rPr>
          <w:rFonts w:ascii="仿宋_GB2312" w:hAnsi="仿宋" w:hint="eastAsia"/>
        </w:rPr>
        <w:t>医疗救助基金按照政府主导、制度互联、社会参与的原则筹集，纳入财政专户，实行专账核算、专项管理。医疗救助基金具体来源包括：</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lastRenderedPageBreak/>
        <w:t>1．财政预算安排；</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2．福利彩票公益金资助；</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3．公民、法人或者其他组织捐赠；</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4．市、县级市（区）政府规定的其他来源。</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红十字会、慈善总会负责接受公民、法人及其他组织对医疗救助基金的捐赠。捐赠款应当根据捐赠人意愿及时转入医疗救助基金财政专户，并向捐赠单位和个人发放捐赠荣誉证书。</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（九）特殊情形处置。</w:t>
      </w:r>
      <w:r w:rsidRPr="00843C83">
        <w:rPr>
          <w:rFonts w:ascii="仿宋_GB2312" w:hAnsi="仿宋" w:hint="eastAsia"/>
        </w:rPr>
        <w:t>救助对象具有多重身份的，按就高原则享受医疗救助待遇，不得重复享受；丧失相应救助对象身份的，原则上次月起不再享受医疗救助待遇。救助对象住院治疗期间，丧失救助对象身份的，当次</w:t>
      </w:r>
      <w:proofErr w:type="gramStart"/>
      <w:r w:rsidRPr="00843C83">
        <w:rPr>
          <w:rFonts w:ascii="仿宋_GB2312" w:hAnsi="仿宋" w:hint="eastAsia"/>
        </w:rPr>
        <w:t>住院仍</w:t>
      </w:r>
      <w:proofErr w:type="gramEnd"/>
      <w:r w:rsidRPr="00843C83">
        <w:rPr>
          <w:rFonts w:ascii="仿宋_GB2312" w:hAnsi="仿宋" w:hint="eastAsia"/>
        </w:rPr>
        <w:t>按原救助对象类别享受医疗费用救助待遇；在住院治疗期间取得救助对象身份的，当次住院起即可按相应救助对象类别享受医疗费用救助待遇。我市异地就学、就业的医疗救助对象，已参加我市基本医疗保险的，享受相应的医疗救助待遇。</w:t>
      </w:r>
    </w:p>
    <w:p w:rsidR="00843C83" w:rsidRPr="00843C83" w:rsidRDefault="00843C83" w:rsidP="00843C83">
      <w:pPr>
        <w:ind w:firstLineChars="200" w:firstLine="632"/>
        <w:rPr>
          <w:rFonts w:ascii="黑体" w:eastAsia="黑体" w:hAnsi="黑体" w:hint="eastAsia"/>
        </w:rPr>
      </w:pPr>
      <w:r w:rsidRPr="00843C83">
        <w:rPr>
          <w:rFonts w:ascii="黑体" w:eastAsia="黑体" w:hAnsi="黑体" w:hint="eastAsia"/>
        </w:rPr>
        <w:t>三、配套机制</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（一）强化高额医疗费用支出预警监测。</w:t>
      </w:r>
      <w:r w:rsidRPr="00843C83">
        <w:rPr>
          <w:rFonts w:ascii="仿宋_GB2312" w:hAnsi="仿宋" w:hint="eastAsia"/>
        </w:rPr>
        <w:t>实施救助对象信息动态管理。分类</w:t>
      </w:r>
      <w:proofErr w:type="gramStart"/>
      <w:r w:rsidRPr="00843C83">
        <w:rPr>
          <w:rFonts w:ascii="仿宋_GB2312" w:hAnsi="仿宋" w:hint="eastAsia"/>
        </w:rPr>
        <w:t>健全因</w:t>
      </w:r>
      <w:proofErr w:type="gramEnd"/>
      <w:r w:rsidRPr="00843C83">
        <w:rPr>
          <w:rFonts w:ascii="仿宋_GB2312" w:hAnsi="仿宋" w:hint="eastAsia"/>
        </w:rPr>
        <w:t>病致贫和因病返贫双预警机制，结合实际合理确定监测标准。重点监测经基本</w:t>
      </w:r>
      <w:proofErr w:type="gramStart"/>
      <w:r w:rsidRPr="00843C83">
        <w:rPr>
          <w:rFonts w:ascii="仿宋_GB2312" w:hAnsi="仿宋" w:hint="eastAsia"/>
        </w:rPr>
        <w:t>医</w:t>
      </w:r>
      <w:proofErr w:type="gramEnd"/>
      <w:r w:rsidRPr="00843C83">
        <w:rPr>
          <w:rFonts w:ascii="仿宋_GB2312" w:hAnsi="仿宋" w:hint="eastAsia"/>
        </w:rPr>
        <w:t>保、大病保险等支付后个人年度医疗费用负担仍然较重</w:t>
      </w:r>
      <w:proofErr w:type="gramStart"/>
      <w:r w:rsidRPr="00843C83">
        <w:rPr>
          <w:rFonts w:ascii="仿宋_GB2312" w:hAnsi="仿宋" w:hint="eastAsia"/>
        </w:rPr>
        <w:t>的低保边缘</w:t>
      </w:r>
      <w:proofErr w:type="gramEnd"/>
      <w:r w:rsidRPr="00843C83">
        <w:rPr>
          <w:rFonts w:ascii="仿宋_GB2312" w:hAnsi="仿宋" w:hint="eastAsia"/>
        </w:rPr>
        <w:t>家庭成员和支出</w:t>
      </w:r>
      <w:proofErr w:type="gramStart"/>
      <w:r w:rsidRPr="00843C83">
        <w:rPr>
          <w:rFonts w:ascii="仿宋_GB2312" w:hAnsi="仿宋" w:hint="eastAsia"/>
        </w:rPr>
        <w:t>型困难</w:t>
      </w:r>
      <w:proofErr w:type="gramEnd"/>
      <w:r w:rsidRPr="00843C83">
        <w:rPr>
          <w:rFonts w:ascii="仿宋_GB2312" w:hAnsi="仿宋" w:hint="eastAsia"/>
        </w:rPr>
        <w:t>家庭成员，做到及时预警。加强部门间信息共享和核查比对，协同做好风险</w:t>
      </w:r>
      <w:proofErr w:type="gramStart"/>
      <w:r w:rsidRPr="00843C83">
        <w:rPr>
          <w:rFonts w:ascii="仿宋_GB2312" w:hAnsi="仿宋" w:hint="eastAsia"/>
        </w:rPr>
        <w:t>研</w:t>
      </w:r>
      <w:proofErr w:type="gramEnd"/>
      <w:r w:rsidRPr="00843C83">
        <w:rPr>
          <w:rFonts w:ascii="仿宋_GB2312" w:hAnsi="仿宋" w:hint="eastAsia"/>
        </w:rPr>
        <w:t>判和处置。加强对监测人群的动态管理，符合条件</w:t>
      </w:r>
      <w:r w:rsidRPr="00843C83">
        <w:rPr>
          <w:rFonts w:ascii="仿宋_GB2312" w:hAnsi="仿宋" w:hint="eastAsia"/>
        </w:rPr>
        <w:lastRenderedPageBreak/>
        <w:t>的及时纳入救助范围。</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（二）依申请落实综合保障政策。</w:t>
      </w:r>
      <w:r w:rsidRPr="00843C83">
        <w:rPr>
          <w:rFonts w:ascii="仿宋_GB2312" w:hAnsi="仿宋" w:hint="eastAsia"/>
        </w:rPr>
        <w:t>全面建立依申请救助机制，畅通部门联动渠道，增强救助时效性，优化经办服务，提升医疗救助登记和待遇享受便捷性。强化医疗救助、临时救助、慈善救助等综合性保障措施，精准实施分层分类帮扶。综合救助水平要根据家庭经济状况、个人实际费用负担情况合理确定。</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（三）发展壮大慈善救助。</w:t>
      </w:r>
      <w:r w:rsidRPr="00843C83">
        <w:rPr>
          <w:rFonts w:ascii="仿宋_GB2312" w:hAnsi="仿宋" w:hint="eastAsia"/>
        </w:rPr>
        <w:t>鼓励慈善组织和其他社会组织设立大病救助项目，发挥补充救助作用。促进互联网公开募捐信息平台发展和平台间慈善资源共享，规范互联网</w:t>
      </w:r>
      <w:proofErr w:type="gramStart"/>
      <w:r w:rsidRPr="00843C83">
        <w:rPr>
          <w:rFonts w:ascii="仿宋_GB2312" w:hAnsi="仿宋" w:hint="eastAsia"/>
        </w:rPr>
        <w:t>个</w:t>
      </w:r>
      <w:proofErr w:type="gramEnd"/>
      <w:r w:rsidRPr="00843C83">
        <w:rPr>
          <w:rFonts w:ascii="仿宋_GB2312" w:hAnsi="仿宋" w:hint="eastAsia"/>
        </w:rPr>
        <w:t>人大病求助平台信息发布，推行阳光救助。支持医疗救助领域社会工作服务和志愿服务发展，丰富救助服务内容。根据经济社会发展水平和各方承受能力，整合医疗保障、社会救助、慈善帮扶等资源，实施综合保障。建立慈善参与激励机制，落实相应税收优惠、费用减免等政策。</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（四）鼓励商业补充医疗保险和医疗互助发展。</w:t>
      </w:r>
      <w:r w:rsidRPr="00843C83">
        <w:rPr>
          <w:rFonts w:ascii="仿宋_GB2312" w:hAnsi="仿宋" w:hint="eastAsia"/>
        </w:rPr>
        <w:t>支持商业补充医疗保险发展，满足基本医疗保障以外的保障需求。鼓励商业保险机构加强产品创新，在产品定价、赔付条件、保障范围等方面对困难群众适当倾斜。支持开展职工医疗互助，推行乡村公益医疗互助，规范互联网平台互助，加强风险管控，引导医疗互助健康发展。</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（五）加快推进一体化经办。</w:t>
      </w:r>
      <w:r w:rsidRPr="00843C83">
        <w:rPr>
          <w:rFonts w:ascii="仿宋_GB2312" w:hAnsi="仿宋" w:hint="eastAsia"/>
        </w:rPr>
        <w:t>贯彻国家医疗救助服务事项清单和经办管理服务规程，做好救助对象信息实时共享互认、统一</w:t>
      </w:r>
      <w:r w:rsidRPr="00843C83">
        <w:rPr>
          <w:rFonts w:ascii="仿宋_GB2312" w:hAnsi="仿宋" w:hint="eastAsia"/>
        </w:rPr>
        <w:lastRenderedPageBreak/>
        <w:t>标识、资助参保、待遇给付等经办服务。推动基本</w:t>
      </w:r>
      <w:proofErr w:type="gramStart"/>
      <w:r w:rsidRPr="00843C83">
        <w:rPr>
          <w:rFonts w:ascii="仿宋_GB2312" w:hAnsi="仿宋" w:hint="eastAsia"/>
        </w:rPr>
        <w:t>医</w:t>
      </w:r>
      <w:proofErr w:type="gramEnd"/>
      <w:r w:rsidRPr="00843C83">
        <w:rPr>
          <w:rFonts w:ascii="仿宋_GB2312" w:hAnsi="仿宋" w:hint="eastAsia"/>
        </w:rPr>
        <w:t>保和医疗救助服务融合，依托全国统一的医疗保障信息平台和“江苏</w:t>
      </w:r>
      <w:proofErr w:type="gramStart"/>
      <w:r w:rsidRPr="00843C83">
        <w:rPr>
          <w:rFonts w:ascii="仿宋_GB2312" w:hAnsi="仿宋" w:hint="eastAsia"/>
        </w:rPr>
        <w:t>医</w:t>
      </w:r>
      <w:proofErr w:type="gramEnd"/>
      <w:r w:rsidRPr="00843C83">
        <w:rPr>
          <w:rFonts w:ascii="仿宋_GB2312" w:hAnsi="仿宋" w:hint="eastAsia"/>
        </w:rPr>
        <w:t>保云”等渠道，依法依规加强数据归口管理。完善协议管理，规范救助定点单位管理，强化费用管控主体责任，医疗保险定点医疗机构可以向医疗保障部门申请成为医疗救助定点机构，探索将符合条件的定点零售药店纳入医疗救助定点机构范围。统一基金监管，做好费用监控、稽查审核，保持打击欺诈骗保高压态势，确保基金安全高效、合理使用。</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（六）优化救助申请审核程序。</w:t>
      </w:r>
      <w:r w:rsidRPr="00843C83">
        <w:rPr>
          <w:rFonts w:ascii="仿宋_GB2312" w:hAnsi="仿宋" w:hint="eastAsia"/>
        </w:rPr>
        <w:t>简化申请、审核、救助待遇给付流程，加快实现救助对象基本</w:t>
      </w:r>
      <w:proofErr w:type="gramStart"/>
      <w:r w:rsidRPr="00843C83">
        <w:rPr>
          <w:rFonts w:ascii="仿宋_GB2312" w:hAnsi="仿宋" w:hint="eastAsia"/>
        </w:rPr>
        <w:t>医</w:t>
      </w:r>
      <w:proofErr w:type="gramEnd"/>
      <w:r w:rsidRPr="00843C83">
        <w:rPr>
          <w:rFonts w:ascii="仿宋_GB2312" w:hAnsi="仿宋" w:hint="eastAsia"/>
        </w:rPr>
        <w:t>保、大病保险、医疗救助“一站式”</w:t>
      </w:r>
      <w:proofErr w:type="gramStart"/>
      <w:r w:rsidRPr="00843C83">
        <w:rPr>
          <w:rFonts w:ascii="仿宋_GB2312" w:hAnsi="仿宋" w:hint="eastAsia"/>
        </w:rPr>
        <w:t>结算全</w:t>
      </w:r>
      <w:proofErr w:type="gramEnd"/>
      <w:r w:rsidRPr="00843C83">
        <w:rPr>
          <w:rFonts w:ascii="仿宋_GB2312" w:hAnsi="仿宋" w:hint="eastAsia"/>
        </w:rPr>
        <w:t>覆盖，提高结算效率。加强部门工作协同，全面对接社会救助经办服务，按照职责分工做好困难群众医疗救助申请受理、分办转办及结果反馈。动员基层干部，依托“15分钟</w:t>
      </w:r>
      <w:proofErr w:type="gramStart"/>
      <w:r w:rsidRPr="00843C83">
        <w:rPr>
          <w:rFonts w:ascii="仿宋_GB2312" w:hAnsi="仿宋" w:hint="eastAsia"/>
        </w:rPr>
        <w:t>医</w:t>
      </w:r>
      <w:proofErr w:type="gramEnd"/>
      <w:r w:rsidRPr="00843C83">
        <w:rPr>
          <w:rFonts w:ascii="仿宋_GB2312" w:hAnsi="仿宋" w:hint="eastAsia"/>
        </w:rPr>
        <w:t>保服务圈”、社会救助工作网络和基层医疗卫生机构，做好政策宣传和救助申请委托代办等，及时主动帮助困难群众。</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（七）提高综合服务管理水平。</w:t>
      </w:r>
      <w:r w:rsidRPr="00843C83">
        <w:rPr>
          <w:rFonts w:ascii="仿宋_GB2312" w:hAnsi="仿宋" w:hint="eastAsia"/>
        </w:rPr>
        <w:t>加强对救助对象就医行为的引导，推行基层首诊，规范转诊，促进合理就医。完善定点医疗机构医疗救助服务内容，提升服务质量，按规定做好基本</w:t>
      </w:r>
      <w:proofErr w:type="gramStart"/>
      <w:r w:rsidRPr="00843C83">
        <w:rPr>
          <w:rFonts w:ascii="仿宋_GB2312" w:hAnsi="仿宋" w:hint="eastAsia"/>
        </w:rPr>
        <w:t>医</w:t>
      </w:r>
      <w:proofErr w:type="gramEnd"/>
      <w:r w:rsidRPr="00843C83">
        <w:rPr>
          <w:rFonts w:ascii="仿宋_GB2312" w:hAnsi="仿宋" w:hint="eastAsia"/>
        </w:rPr>
        <w:t>保和医疗救助费用结算。按照安全有效、经济适宜、救助基本的原则，引导救助对象和定点医疗机构优先选择纳入基本</w:t>
      </w:r>
      <w:proofErr w:type="gramStart"/>
      <w:r w:rsidRPr="00843C83">
        <w:rPr>
          <w:rFonts w:ascii="仿宋_GB2312" w:hAnsi="仿宋" w:hint="eastAsia"/>
        </w:rPr>
        <w:t>医</w:t>
      </w:r>
      <w:proofErr w:type="gramEnd"/>
      <w:r w:rsidRPr="00843C83">
        <w:rPr>
          <w:rFonts w:ascii="仿宋_GB2312" w:hAnsi="仿宋" w:hint="eastAsia"/>
        </w:rPr>
        <w:t>保支付范围的药品、医用耗材和诊疗项目，严控不合理费用支出。经基层首诊转诊的救助对象在市域内定点医疗机构住院实行“先诊疗后付费”，</w:t>
      </w:r>
      <w:r w:rsidRPr="00843C83">
        <w:rPr>
          <w:rFonts w:ascii="仿宋_GB2312" w:hAnsi="仿宋" w:hint="eastAsia"/>
        </w:rPr>
        <w:lastRenderedPageBreak/>
        <w:t>全面免除其住院押金。做好异地安置和异地转诊救助对象登记备案、就医结算，对异地安置和按规定转诊的救助对象，执行户籍地所在统筹地区救助标准。</w:t>
      </w:r>
    </w:p>
    <w:p w:rsidR="00843C83" w:rsidRPr="00843C83" w:rsidRDefault="00843C83" w:rsidP="00843C83">
      <w:pPr>
        <w:ind w:firstLineChars="200" w:firstLine="632"/>
        <w:rPr>
          <w:rFonts w:ascii="黑体" w:eastAsia="黑体" w:hAnsi="黑体" w:hint="eastAsia"/>
        </w:rPr>
      </w:pPr>
      <w:r w:rsidRPr="00843C83">
        <w:rPr>
          <w:rFonts w:ascii="黑体" w:eastAsia="黑体" w:hAnsi="黑体" w:hint="eastAsia"/>
        </w:rPr>
        <w:t>四、组织实施</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（一）加强组织领导。</w:t>
      </w:r>
      <w:r w:rsidRPr="00843C83">
        <w:rPr>
          <w:rFonts w:ascii="仿宋_GB2312" w:hAnsi="仿宋" w:hint="eastAsia"/>
        </w:rPr>
        <w:t>强化党委领导、政府主导、部门协同、社会参与的重特大疾病保障工作机制。将困难群众重特大疾病医疗救助</w:t>
      </w:r>
      <w:proofErr w:type="gramStart"/>
      <w:r w:rsidRPr="00843C83">
        <w:rPr>
          <w:rFonts w:ascii="仿宋_GB2312" w:hAnsi="仿宋" w:hint="eastAsia"/>
        </w:rPr>
        <w:t>托底保障</w:t>
      </w:r>
      <w:proofErr w:type="gramEnd"/>
      <w:r w:rsidRPr="00843C83">
        <w:rPr>
          <w:rFonts w:ascii="仿宋_GB2312" w:hAnsi="仿宋" w:hint="eastAsia"/>
        </w:rPr>
        <w:t>政策落实情况作为加强和改善民生的重要指标，纳入医疗救助工作绩效评价。各地要落实主体责任，细化政策措施，强化监督检查，确保政策落地、待遇落实、群众得实惠。要结合落实医疗保障待遇清单制度，制定出台细化措施，切实规范医疗救助保障范围，坚持基本保障标准，确保制度可持续发展。加强政策宣传解读，及时回应社会关切，营造良好舆论氛围。</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（二）加强部门协同。</w:t>
      </w:r>
      <w:r w:rsidRPr="00843C83">
        <w:rPr>
          <w:rFonts w:ascii="仿宋_GB2312" w:hAnsi="仿宋" w:hint="eastAsia"/>
        </w:rPr>
        <w:t>建立</w:t>
      </w:r>
      <w:proofErr w:type="gramStart"/>
      <w:r w:rsidRPr="00843C83">
        <w:rPr>
          <w:rFonts w:ascii="仿宋_GB2312" w:hAnsi="仿宋" w:hint="eastAsia"/>
        </w:rPr>
        <w:t>健全部门</w:t>
      </w:r>
      <w:proofErr w:type="gramEnd"/>
      <w:r w:rsidRPr="00843C83">
        <w:rPr>
          <w:rFonts w:ascii="仿宋_GB2312" w:hAnsi="仿宋" w:hint="eastAsia"/>
        </w:rPr>
        <w:t>协同机制，加强医疗保障、社会救助、医疗卫生制度政策及经办服务统筹协调。医疗保障部门要统筹推进医疗保险、医疗救助制度改革和管理工作，落实好医疗保障政策，各级医疗保障经办机构负责符合规定的医疗救助对象的参保登记、医疗救助资格登记和医疗救助待遇的结付。民政部门要做好特困人员、最低生活保障对象、困境儿童、</w:t>
      </w:r>
      <w:proofErr w:type="gramStart"/>
      <w:r w:rsidRPr="00843C83">
        <w:rPr>
          <w:rFonts w:ascii="仿宋_GB2312" w:hAnsi="仿宋" w:hint="eastAsia"/>
        </w:rPr>
        <w:t>精减</w:t>
      </w:r>
      <w:proofErr w:type="gramEnd"/>
      <w:r w:rsidRPr="00843C83">
        <w:rPr>
          <w:rFonts w:ascii="仿宋_GB2312" w:hAnsi="仿宋" w:hint="eastAsia"/>
        </w:rPr>
        <w:t>退职职工、</w:t>
      </w:r>
      <w:proofErr w:type="gramStart"/>
      <w:r w:rsidRPr="00843C83">
        <w:rPr>
          <w:rFonts w:ascii="仿宋_GB2312" w:hAnsi="仿宋" w:hint="eastAsia"/>
        </w:rPr>
        <w:t>低保边缘</w:t>
      </w:r>
      <w:proofErr w:type="gramEnd"/>
      <w:r w:rsidRPr="00843C83">
        <w:rPr>
          <w:rFonts w:ascii="仿宋_GB2312" w:hAnsi="仿宋" w:hint="eastAsia"/>
        </w:rPr>
        <w:t>家庭成员、支出型大病人员、</w:t>
      </w:r>
      <w:proofErr w:type="gramStart"/>
      <w:r w:rsidRPr="00843C83">
        <w:rPr>
          <w:rFonts w:ascii="仿宋_GB2312" w:hAnsi="仿宋" w:hint="eastAsia"/>
        </w:rPr>
        <w:t>临救大</w:t>
      </w:r>
      <w:proofErr w:type="gramEnd"/>
      <w:r w:rsidRPr="00843C83">
        <w:rPr>
          <w:rFonts w:ascii="仿宋_GB2312" w:hAnsi="仿宋" w:hint="eastAsia"/>
        </w:rPr>
        <w:t>病人员认定工作，支持慈善救助发展。财政部门要按规定做好资金支持。卫生健康部门要强化对医疗机构的行业管理，规范诊疗路径，促进分级诊疗，督促医疗机构实施“一站式”即时结算和落实救助</w:t>
      </w:r>
      <w:r w:rsidRPr="00843C83">
        <w:rPr>
          <w:rFonts w:ascii="仿宋_GB2312" w:hAnsi="仿宋" w:hint="eastAsia"/>
        </w:rPr>
        <w:lastRenderedPageBreak/>
        <w:t>对象住院先诊疗后付费政策。退役军人事务部门要做好重点优抚对象认定工作。税务部门要做好基本</w:t>
      </w:r>
      <w:proofErr w:type="gramStart"/>
      <w:r w:rsidRPr="00843C83">
        <w:rPr>
          <w:rFonts w:ascii="仿宋_GB2312" w:hAnsi="仿宋" w:hint="eastAsia"/>
        </w:rPr>
        <w:t>医</w:t>
      </w:r>
      <w:proofErr w:type="gramEnd"/>
      <w:r w:rsidRPr="00843C83">
        <w:rPr>
          <w:rFonts w:ascii="仿宋_GB2312" w:hAnsi="仿宋" w:hint="eastAsia"/>
        </w:rPr>
        <w:t>保保费征缴相关工作。银保监部门要加强对商业保险机构承办大病保险的行业监管，规范商业补充医疗保险发展。乡村振兴部门要做好乡村公益医疗互助推广工作。总工会要做好特困职工认定、职工医疗互助和罹患大病困难职工帮扶。残联会同人力资源社会保障部门负责对重度残疾人的劳动能力鉴定和残疾等级认定工作。各部门会同医疗保障等相关部门做好信息共享，做好救助对象人员名单和身份信息推送工作，健全完善医疗救助信息互通机制，做到职责明确、资源共享。</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（三）加强基金预算管理。</w:t>
      </w:r>
      <w:r w:rsidRPr="00843C83">
        <w:rPr>
          <w:rFonts w:ascii="仿宋_GB2312" w:hAnsi="仿宋" w:hint="eastAsia"/>
        </w:rPr>
        <w:t>县（区）级政府应当建立独立的医疗救助基金。在确保医疗救助基金安全运行基础上，统筹协调基金预算和政策制定，落实医疗救助投入保障责任。拓宽筹资渠道，动员社会力量，通过慈善和社会捐助等多渠道筹集资金，统筹医疗救助基金使用。加强预算执行监督，全面实施预算绩效管理。促进医疗救助统筹层次与基本</w:t>
      </w:r>
      <w:proofErr w:type="gramStart"/>
      <w:r w:rsidRPr="00843C83">
        <w:rPr>
          <w:rFonts w:ascii="仿宋_GB2312" w:hAnsi="仿宋" w:hint="eastAsia"/>
        </w:rPr>
        <w:t>医</w:t>
      </w:r>
      <w:proofErr w:type="gramEnd"/>
      <w:r w:rsidRPr="00843C83">
        <w:rPr>
          <w:rFonts w:ascii="仿宋_GB2312" w:hAnsi="仿宋" w:hint="eastAsia"/>
        </w:rPr>
        <w:t>保统筹层次相协调，提高医疗救助基金使用效率。</w:t>
      </w:r>
    </w:p>
    <w:p w:rsidR="00843C83" w:rsidRPr="00843C83" w:rsidRDefault="00843C83" w:rsidP="00843C83">
      <w:pPr>
        <w:ind w:firstLineChars="200" w:firstLine="632"/>
        <w:rPr>
          <w:rFonts w:ascii="仿宋_GB2312" w:hAnsi="仿宋" w:hint="eastAsia"/>
        </w:rPr>
      </w:pPr>
      <w:r w:rsidRPr="00843C83">
        <w:rPr>
          <w:rFonts w:ascii="楷体_GB2312" w:eastAsia="楷体_GB2312" w:hAnsi="黑体" w:hint="eastAsia"/>
        </w:rPr>
        <w:t>（四）加强基层能力建设。</w:t>
      </w:r>
      <w:r w:rsidRPr="00843C83">
        <w:rPr>
          <w:rFonts w:ascii="仿宋_GB2312" w:hAnsi="仿宋" w:hint="eastAsia"/>
        </w:rPr>
        <w:t>加强基层医疗保障经办队伍建设，统筹医疗保障公共服务需求和服务能力配置，做好相应保障。积极引入社会力量参与经办服务，大力推动医疗救助经办服务下沉，重点提升信息化和经办服务水平。加强医疗救助政策和业务能力培训，努力打造综合素质高、工作作风好、业务能力强的基层经</w:t>
      </w:r>
      <w:r w:rsidRPr="00843C83">
        <w:rPr>
          <w:rFonts w:ascii="仿宋_GB2312" w:hAnsi="仿宋" w:hint="eastAsia"/>
        </w:rPr>
        <w:lastRenderedPageBreak/>
        <w:t>办队伍。</w:t>
      </w:r>
    </w:p>
    <w:p w:rsidR="00843C83" w:rsidRPr="00843C83" w:rsidRDefault="00843C83" w:rsidP="00843C83">
      <w:pPr>
        <w:ind w:firstLineChars="200" w:firstLine="632"/>
        <w:rPr>
          <w:rFonts w:ascii="仿宋_GB2312" w:hAnsi="仿宋" w:hint="eastAsia"/>
        </w:rPr>
      </w:pPr>
      <w:r w:rsidRPr="00843C83">
        <w:rPr>
          <w:rFonts w:ascii="仿宋_GB2312" w:hAnsi="仿宋" w:hint="eastAsia"/>
        </w:rPr>
        <w:t>本办法自2023年1月1日起施行，有效期至2030年12月31日。2017年11月30日发布的《市政府关于印发苏州市社会医疗救助办法（修订稿）的通知》（苏府</w:t>
      </w:r>
      <w:proofErr w:type="gramStart"/>
      <w:r w:rsidRPr="00843C83">
        <w:rPr>
          <w:rFonts w:ascii="仿宋_GB2312" w:hAnsi="仿宋" w:hint="eastAsia"/>
        </w:rPr>
        <w:t>规</w:t>
      </w:r>
      <w:proofErr w:type="gramEnd"/>
      <w:r w:rsidRPr="00843C83">
        <w:rPr>
          <w:rFonts w:ascii="仿宋_GB2312" w:hAnsi="仿宋" w:hint="eastAsia"/>
        </w:rPr>
        <w:t>字〔2017〕6号）自本办法实施之日起废止。全市此前发布的有关医疗救助规定与本办法不一致的，以本办法为准。</w:t>
      </w:r>
    </w:p>
    <w:p w:rsidR="00843C83" w:rsidRPr="00843C83" w:rsidRDefault="00843C83" w:rsidP="00044EC3">
      <w:pPr>
        <w:ind w:firstLineChars="200" w:firstLine="632"/>
        <w:rPr>
          <w:rFonts w:ascii="仿宋_GB2312" w:hAnsi="仿宋"/>
        </w:rPr>
      </w:pPr>
    </w:p>
    <w:p w:rsidR="001C735F" w:rsidRDefault="001C735F" w:rsidP="00B3440F">
      <w:pPr>
        <w:spacing w:line="580" w:lineRule="exact"/>
        <w:rPr>
          <w:rFonts w:ascii="仿宋_GB2312" w:hint="eastAsia"/>
        </w:rPr>
      </w:pPr>
    </w:p>
    <w:p w:rsidR="00843C83" w:rsidRPr="008D1D48" w:rsidRDefault="00843C83" w:rsidP="00B3440F">
      <w:pPr>
        <w:spacing w:line="580" w:lineRule="exact"/>
        <w:rPr>
          <w:rFonts w:ascii="仿宋_GB2312"/>
        </w:rPr>
      </w:pPr>
    </w:p>
    <w:p w:rsidR="00B04954" w:rsidRPr="008D1D48" w:rsidRDefault="00B04954" w:rsidP="00B3440F">
      <w:pPr>
        <w:spacing w:line="580" w:lineRule="exact"/>
        <w:rPr>
          <w:rFonts w:ascii="仿宋_GB2312"/>
        </w:rPr>
      </w:pPr>
    </w:p>
    <w:p w:rsidR="00431B4B" w:rsidRPr="008D1D48" w:rsidRDefault="00431B4B" w:rsidP="00B3440F">
      <w:pPr>
        <w:spacing w:line="580" w:lineRule="exact"/>
        <w:rPr>
          <w:rFonts w:ascii="仿宋_GB2312"/>
        </w:rPr>
      </w:pPr>
    </w:p>
    <w:p w:rsidR="00431B4B" w:rsidRPr="008D1D48" w:rsidRDefault="00431B4B" w:rsidP="004640C3">
      <w:pPr>
        <w:spacing w:line="580" w:lineRule="exact"/>
        <w:rPr>
          <w:rFonts w:ascii="仿宋_GB2312"/>
        </w:rPr>
      </w:pPr>
    </w:p>
    <w:p w:rsidR="00431B4B" w:rsidRPr="008D1D48" w:rsidRDefault="00431B4B" w:rsidP="004640C3">
      <w:pPr>
        <w:spacing w:line="580" w:lineRule="exact"/>
        <w:rPr>
          <w:rFonts w:ascii="仿宋_GB2312"/>
        </w:rPr>
      </w:pPr>
    </w:p>
    <w:p w:rsidR="00431B4B" w:rsidRDefault="00431B4B"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Default="00843C83" w:rsidP="004640C3">
      <w:pPr>
        <w:spacing w:line="580" w:lineRule="exact"/>
        <w:rPr>
          <w:rFonts w:ascii="仿宋_GB2312" w:hint="eastAsia"/>
        </w:rPr>
      </w:pPr>
    </w:p>
    <w:p w:rsidR="00843C83" w:rsidRPr="008D1D48" w:rsidRDefault="00843C83" w:rsidP="004640C3">
      <w:pPr>
        <w:spacing w:line="580" w:lineRule="exact"/>
        <w:rPr>
          <w:rFonts w:ascii="仿宋_GB2312"/>
        </w:rPr>
      </w:pPr>
    </w:p>
    <w:tbl>
      <w:tblPr>
        <w:tblStyle w:val="ad"/>
        <w:tblW w:w="8845" w:type="dxa"/>
        <w:jc w:val="center"/>
        <w:tblBorders>
          <w:top w:val="single" w:sz="8" w:space="0" w:color="000000"/>
          <w:left w:val="none" w:sz="0" w:space="0" w:color="auto"/>
          <w:bottom w:val="single" w:sz="8" w:space="0" w:color="000000"/>
          <w:right w:val="none" w:sz="0" w:space="0" w:color="auto"/>
          <w:insideH w:val="single" w:sz="6" w:space="0" w:color="000000"/>
          <w:insideV w:val="single" w:sz="6" w:space="0" w:color="000000"/>
        </w:tblBorders>
        <w:tblLook w:val="01E0" w:firstRow="1" w:lastRow="1" w:firstColumn="1" w:lastColumn="1" w:noHBand="0" w:noVBand="0"/>
      </w:tblPr>
      <w:tblGrid>
        <w:gridCol w:w="8845"/>
      </w:tblGrid>
      <w:tr w:rsidR="00B3440F" w:rsidRPr="008D1D48">
        <w:trPr>
          <w:jc w:val="center"/>
        </w:trPr>
        <w:tc>
          <w:tcPr>
            <w:tcW w:w="0" w:type="auto"/>
          </w:tcPr>
          <w:p w:rsidR="00B3440F" w:rsidRPr="008D1D48" w:rsidRDefault="00B3440F" w:rsidP="00C30B1E">
            <w:pPr>
              <w:spacing w:line="570" w:lineRule="exact"/>
              <w:ind w:leftChars="100" w:left="316" w:rightChars="100" w:right="316"/>
              <w:rPr>
                <w:rFonts w:ascii="仿宋_GB2312" w:hAnsi="仿宋"/>
                <w:sz w:val="28"/>
                <w:szCs w:val="28"/>
              </w:rPr>
            </w:pPr>
            <w:r w:rsidRPr="008D1D48">
              <w:rPr>
                <w:rFonts w:ascii="仿宋_GB2312" w:hAnsi="仿宋" w:hint="eastAsia"/>
                <w:sz w:val="28"/>
                <w:szCs w:val="28"/>
              </w:rPr>
              <w:t xml:space="preserve">苏州市人民政府办公室              </w:t>
            </w:r>
            <w:r w:rsidR="00843C83">
              <w:rPr>
                <w:rFonts w:ascii="仿宋_GB2312" w:hAnsi="仿宋" w:hint="eastAsia"/>
                <w:sz w:val="28"/>
                <w:szCs w:val="28"/>
              </w:rPr>
              <w:t xml:space="preserve">  </w:t>
            </w:r>
            <w:r w:rsidRPr="008D1D48">
              <w:rPr>
                <w:rFonts w:ascii="仿宋_GB2312" w:hAnsi="仿宋" w:hint="eastAsia"/>
                <w:sz w:val="28"/>
                <w:szCs w:val="28"/>
              </w:rPr>
              <w:t xml:space="preserve"> 20</w:t>
            </w:r>
            <w:r w:rsidR="00C37893">
              <w:rPr>
                <w:rFonts w:ascii="仿宋_GB2312" w:hAnsi="仿宋" w:hint="eastAsia"/>
                <w:sz w:val="28"/>
                <w:szCs w:val="28"/>
              </w:rPr>
              <w:t>2</w:t>
            </w:r>
            <w:r w:rsidR="00C30B1E">
              <w:rPr>
                <w:rFonts w:ascii="仿宋_GB2312" w:hAnsi="仿宋" w:hint="eastAsia"/>
                <w:sz w:val="28"/>
                <w:szCs w:val="28"/>
              </w:rPr>
              <w:t>5</w:t>
            </w:r>
            <w:r w:rsidRPr="008D1D48">
              <w:rPr>
                <w:rFonts w:ascii="仿宋_GB2312" w:hAnsi="仿宋" w:hint="eastAsia"/>
                <w:sz w:val="28"/>
                <w:szCs w:val="28"/>
              </w:rPr>
              <w:t>年</w:t>
            </w:r>
            <w:r w:rsidR="00843C83">
              <w:rPr>
                <w:rFonts w:ascii="仿宋_GB2312" w:hAnsi="仿宋" w:hint="eastAsia"/>
                <w:sz w:val="28"/>
                <w:szCs w:val="28"/>
              </w:rPr>
              <w:t>12</w:t>
            </w:r>
            <w:r w:rsidRPr="008D1D48">
              <w:rPr>
                <w:rFonts w:ascii="仿宋_GB2312" w:hAnsi="仿宋" w:hint="eastAsia"/>
                <w:sz w:val="28"/>
                <w:szCs w:val="28"/>
              </w:rPr>
              <w:t>月</w:t>
            </w:r>
            <w:r w:rsidR="00843C83">
              <w:rPr>
                <w:rFonts w:ascii="仿宋_GB2312" w:hAnsi="仿宋" w:hint="eastAsia"/>
                <w:sz w:val="28"/>
                <w:szCs w:val="28"/>
              </w:rPr>
              <w:t>31</w:t>
            </w:r>
            <w:r w:rsidRPr="008D1D48">
              <w:rPr>
                <w:rFonts w:ascii="仿宋_GB2312" w:hAnsi="仿宋" w:hint="eastAsia"/>
                <w:sz w:val="28"/>
                <w:szCs w:val="28"/>
              </w:rPr>
              <w:t>日印发</w:t>
            </w:r>
          </w:p>
        </w:tc>
      </w:tr>
    </w:tbl>
    <w:p w:rsidR="00B3440F" w:rsidRPr="008D1D48" w:rsidRDefault="00B3440F" w:rsidP="004640C3">
      <w:pPr>
        <w:tabs>
          <w:tab w:val="left" w:pos="1896"/>
        </w:tabs>
        <w:spacing w:line="14" w:lineRule="exact"/>
        <w:rPr>
          <w:rFonts w:ascii="仿宋_GB2312"/>
        </w:rPr>
      </w:pPr>
    </w:p>
    <w:sectPr w:rsidR="00B3440F" w:rsidRPr="008D1D48" w:rsidSect="00B3440F">
      <w:footerReference w:type="even" r:id="rId9"/>
      <w:footerReference w:type="default" r:id="rId10"/>
      <w:footerReference w:type="first" r:id="rId11"/>
      <w:pgSz w:w="11906" w:h="16838" w:code="9"/>
      <w:pgMar w:top="2041" w:right="1474" w:bottom="1985" w:left="1588" w:header="851" w:footer="1520" w:gutter="0"/>
      <w:pgNumType w:start="1" w:chapStyle="1"/>
      <w:cols w:space="425"/>
      <w:docGrid w:type="linesAndChars" w:linePitch="582"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AEF" w:rsidRDefault="00EF3AEF">
      <w:r>
        <w:separator/>
      </w:r>
    </w:p>
  </w:endnote>
  <w:endnote w:type="continuationSeparator" w:id="0">
    <w:p w:rsidR="00EF3AEF" w:rsidRDefault="00EF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CS仿宋体">
    <w:altName w:val="宋体"/>
    <w:charset w:val="86"/>
    <w:family w:val="modern"/>
    <w:pitch w:val="default"/>
    <w:sig w:usb0="00000001"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4" w:rsidRDefault="009C3117" w:rsidP="00B3440F">
    <w:pPr>
      <w:pStyle w:val="a3"/>
      <w:ind w:leftChars="100" w:left="320" w:rightChars="100" w:right="320"/>
    </w:pPr>
    <w:r w:rsidRPr="0050326D">
      <w:rPr>
        <w:rStyle w:val="a4"/>
        <w:rFonts w:eastAsia="宋体" w:hint="eastAsia"/>
        <w:sz w:val="28"/>
        <w:szCs w:val="28"/>
      </w:rPr>
      <w:t>—</w:t>
    </w:r>
    <w:r w:rsidRPr="0050326D">
      <w:rPr>
        <w:rStyle w:val="a4"/>
        <w:rFonts w:hint="eastAsia"/>
        <w:sz w:val="28"/>
        <w:szCs w:val="28"/>
      </w:rPr>
      <w:t xml:space="preserve"> </w:t>
    </w:r>
    <w:r w:rsidRPr="00431B4B">
      <w:rPr>
        <w:rStyle w:val="a4"/>
        <w:rFonts w:ascii="宋体" w:eastAsia="宋体" w:hAnsi="宋体"/>
        <w:sz w:val="28"/>
        <w:szCs w:val="28"/>
      </w:rPr>
      <w:fldChar w:fldCharType="begin"/>
    </w:r>
    <w:r w:rsidRPr="00431B4B">
      <w:rPr>
        <w:rStyle w:val="a4"/>
        <w:rFonts w:ascii="宋体" w:eastAsia="宋体" w:hAnsi="宋体"/>
        <w:sz w:val="28"/>
        <w:szCs w:val="28"/>
      </w:rPr>
      <w:instrText xml:space="preserve">PAGE  </w:instrText>
    </w:r>
    <w:r w:rsidRPr="00431B4B">
      <w:rPr>
        <w:rStyle w:val="a4"/>
        <w:rFonts w:ascii="宋体" w:eastAsia="宋体" w:hAnsi="宋体"/>
        <w:sz w:val="28"/>
        <w:szCs w:val="28"/>
      </w:rPr>
      <w:fldChar w:fldCharType="separate"/>
    </w:r>
    <w:r w:rsidR="00843C83">
      <w:rPr>
        <w:rStyle w:val="a4"/>
        <w:rFonts w:ascii="宋体" w:eastAsia="宋体" w:hAnsi="宋体"/>
        <w:noProof/>
        <w:sz w:val="28"/>
        <w:szCs w:val="28"/>
      </w:rPr>
      <w:t>2</w:t>
    </w:r>
    <w:r w:rsidRPr="00431B4B">
      <w:rPr>
        <w:rStyle w:val="a4"/>
        <w:rFonts w:ascii="宋体" w:eastAsia="宋体" w:hAnsi="宋体"/>
        <w:sz w:val="28"/>
        <w:szCs w:val="28"/>
      </w:rPr>
      <w:fldChar w:fldCharType="end"/>
    </w:r>
    <w:r w:rsidRPr="0050326D">
      <w:rPr>
        <w:rStyle w:val="a4"/>
        <w:rFonts w:hint="eastAsia"/>
        <w:sz w:val="28"/>
        <w:szCs w:val="28"/>
      </w:rPr>
      <w:t xml:space="preserve"> </w:t>
    </w:r>
    <w:r w:rsidRPr="0050326D">
      <w:rPr>
        <w:rStyle w:val="a4"/>
        <w:rFonts w:eastAsia="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4" w:rsidRPr="0050326D" w:rsidRDefault="008D3F64" w:rsidP="00B3440F">
    <w:pPr>
      <w:pStyle w:val="a3"/>
      <w:ind w:leftChars="100" w:left="320" w:rightChars="100" w:right="320"/>
      <w:jc w:val="right"/>
      <w:rPr>
        <w:sz w:val="28"/>
        <w:szCs w:val="28"/>
      </w:rPr>
    </w:pPr>
    <w:r w:rsidRPr="0050326D">
      <w:rPr>
        <w:rStyle w:val="a4"/>
        <w:rFonts w:eastAsia="宋体" w:hint="eastAsia"/>
        <w:sz w:val="28"/>
        <w:szCs w:val="28"/>
      </w:rPr>
      <w:t>—</w:t>
    </w:r>
    <w:r w:rsidRPr="0050326D">
      <w:rPr>
        <w:rStyle w:val="a4"/>
        <w:rFonts w:hint="eastAsia"/>
        <w:sz w:val="28"/>
        <w:szCs w:val="28"/>
      </w:rPr>
      <w:t xml:space="preserve"> </w:t>
    </w:r>
    <w:r w:rsidRPr="00431B4B">
      <w:rPr>
        <w:rStyle w:val="a4"/>
        <w:rFonts w:ascii="宋体" w:eastAsia="宋体" w:hAnsi="宋体"/>
        <w:sz w:val="28"/>
        <w:szCs w:val="28"/>
      </w:rPr>
      <w:fldChar w:fldCharType="begin"/>
    </w:r>
    <w:r w:rsidRPr="00431B4B">
      <w:rPr>
        <w:rStyle w:val="a4"/>
        <w:rFonts w:ascii="宋体" w:eastAsia="宋体" w:hAnsi="宋体"/>
        <w:sz w:val="28"/>
        <w:szCs w:val="28"/>
      </w:rPr>
      <w:instrText xml:space="preserve">PAGE  </w:instrText>
    </w:r>
    <w:r w:rsidRPr="00431B4B">
      <w:rPr>
        <w:rStyle w:val="a4"/>
        <w:rFonts w:ascii="宋体" w:eastAsia="宋体" w:hAnsi="宋体"/>
        <w:sz w:val="28"/>
        <w:szCs w:val="28"/>
      </w:rPr>
      <w:fldChar w:fldCharType="separate"/>
    </w:r>
    <w:r w:rsidR="00843C83">
      <w:rPr>
        <w:rStyle w:val="a4"/>
        <w:rFonts w:ascii="宋体" w:eastAsia="宋体" w:hAnsi="宋体"/>
        <w:noProof/>
        <w:sz w:val="28"/>
        <w:szCs w:val="28"/>
      </w:rPr>
      <w:t>1</w:t>
    </w:r>
    <w:r w:rsidRPr="00431B4B">
      <w:rPr>
        <w:rStyle w:val="a4"/>
        <w:rFonts w:ascii="宋体" w:eastAsia="宋体" w:hAnsi="宋体"/>
        <w:sz w:val="28"/>
        <w:szCs w:val="28"/>
      </w:rPr>
      <w:fldChar w:fldCharType="end"/>
    </w:r>
    <w:r w:rsidRPr="0050326D">
      <w:rPr>
        <w:rStyle w:val="a4"/>
        <w:rFonts w:hint="eastAsia"/>
        <w:sz w:val="28"/>
        <w:szCs w:val="28"/>
      </w:rPr>
      <w:t xml:space="preserve"> </w:t>
    </w:r>
    <w:r w:rsidRPr="0050326D">
      <w:rPr>
        <w:rStyle w:val="a4"/>
        <w:rFonts w:eastAsia="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4" w:rsidRDefault="008D3F64">
    <w:pPr>
      <w:pStyle w:val="a3"/>
      <w:jc w:val="center"/>
      <w:rPr>
        <w:sz w:val="32"/>
      </w:rPr>
    </w:pPr>
    <w:r>
      <w:rPr>
        <w:rStyle w:val="a4"/>
        <w:rFonts w:hint="eastAsia"/>
        <w:sz w:val="32"/>
      </w:rPr>
      <w:t>—</w:t>
    </w:r>
    <w:r>
      <w:rPr>
        <w:rStyle w:val="a4"/>
        <w:rFonts w:hint="eastAsia"/>
        <w:sz w:val="32"/>
      </w:rPr>
      <w:t xml:space="preserve"> </w:t>
    </w:r>
    <w:r>
      <w:rPr>
        <w:rStyle w:val="a4"/>
        <w:rFonts w:hint="eastAsia"/>
        <w:sz w:val="30"/>
      </w:rPr>
      <w:fldChar w:fldCharType="begin"/>
    </w:r>
    <w:r>
      <w:rPr>
        <w:rStyle w:val="a4"/>
        <w:rFonts w:hint="eastAsia"/>
        <w:sz w:val="30"/>
      </w:rPr>
      <w:instrText xml:space="preserve"> PAGE </w:instrText>
    </w:r>
    <w:r>
      <w:rPr>
        <w:rStyle w:val="a4"/>
        <w:rFonts w:hint="eastAsia"/>
        <w:sz w:val="30"/>
      </w:rPr>
      <w:fldChar w:fldCharType="separate"/>
    </w:r>
    <w:r>
      <w:rPr>
        <w:rStyle w:val="a4"/>
        <w:noProof/>
        <w:sz w:val="30"/>
      </w:rPr>
      <w:t>1</w:t>
    </w:r>
    <w:r>
      <w:rPr>
        <w:rStyle w:val="a4"/>
        <w:rFonts w:hint="eastAsia"/>
        <w:sz w:val="30"/>
      </w:rPr>
      <w:fldChar w:fldCharType="end"/>
    </w:r>
    <w:r>
      <w:rPr>
        <w:rStyle w:val="a4"/>
        <w:rFonts w:hint="eastAsia"/>
        <w:sz w:val="32"/>
      </w:rPr>
      <w:t xml:space="preserve"> </w:t>
    </w:r>
    <w:r>
      <w:rPr>
        <w:rStyle w:val="a4"/>
        <w:rFonts w:hint="eastAsia"/>
        <w:sz w:val="3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AEF" w:rsidRDefault="00EF3AEF">
      <w:r>
        <w:separator/>
      </w:r>
    </w:p>
  </w:footnote>
  <w:footnote w:type="continuationSeparator" w:id="0">
    <w:p w:rsidR="00EF3AEF" w:rsidRDefault="00EF3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2"/>
      <w:numFmt w:val="chineseCounting"/>
      <w:suff w:val="nothing"/>
      <w:lvlText w:val="（%1）"/>
      <w:lvlJc w:val="left"/>
    </w:lvl>
  </w:abstractNum>
  <w:abstractNum w:abstractNumId="1">
    <w:nsid w:val="00503C2E"/>
    <w:multiLevelType w:val="hybridMultilevel"/>
    <w:tmpl w:val="F23454E2"/>
    <w:lvl w:ilvl="0" w:tplc="76AC3FC6">
      <w:start w:val="1"/>
      <w:numFmt w:val="japaneseCounting"/>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014D19ED"/>
    <w:multiLevelType w:val="hybridMultilevel"/>
    <w:tmpl w:val="984E71D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68129EA"/>
    <w:multiLevelType w:val="hybridMultilevel"/>
    <w:tmpl w:val="27A682B6"/>
    <w:lvl w:ilvl="0" w:tplc="42948A04">
      <w:start w:val="1"/>
      <w:numFmt w:val="japaneseCounting"/>
      <w:lvlText w:val="%1、"/>
      <w:lvlJc w:val="left"/>
      <w:pPr>
        <w:tabs>
          <w:tab w:val="num" w:pos="1360"/>
        </w:tabs>
        <w:ind w:left="1360" w:hanging="720"/>
      </w:pPr>
      <w:rPr>
        <w:rFonts w:hint="eastAsia"/>
      </w:rPr>
    </w:lvl>
    <w:lvl w:ilvl="1" w:tplc="E7487484">
      <w:start w:val="3"/>
      <w:numFmt w:val="decimal"/>
      <w:lvlText w:val="%2、"/>
      <w:lvlJc w:val="left"/>
      <w:pPr>
        <w:tabs>
          <w:tab w:val="num" w:pos="1780"/>
        </w:tabs>
        <w:ind w:left="1780" w:hanging="720"/>
      </w:pPr>
      <w:rPr>
        <w:rFonts w:hint="default"/>
        <w:b/>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0D176257"/>
    <w:multiLevelType w:val="hybridMultilevel"/>
    <w:tmpl w:val="CD04A6B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F71130A"/>
    <w:multiLevelType w:val="hybridMultilevel"/>
    <w:tmpl w:val="A4A60806"/>
    <w:lvl w:ilvl="0" w:tplc="A4ACF834">
      <w:start w:val="1"/>
      <w:numFmt w:val="japaneseCounting"/>
      <w:lvlText w:val="%1、"/>
      <w:lvlJc w:val="left"/>
      <w:pPr>
        <w:tabs>
          <w:tab w:val="num" w:pos="720"/>
        </w:tabs>
        <w:ind w:left="720" w:hanging="720"/>
      </w:pPr>
      <w:rPr>
        <w:rFonts w:ascii="宋体" w:hAnsi="Arial" w:cs="Arial"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491DD2"/>
    <w:multiLevelType w:val="hybridMultilevel"/>
    <w:tmpl w:val="4D3C63B2"/>
    <w:lvl w:ilvl="0" w:tplc="AD2600FE">
      <w:start w:val="1"/>
      <w:numFmt w:val="japaneseCounting"/>
      <w:lvlText w:val="%1、"/>
      <w:lvlJc w:val="left"/>
      <w:pPr>
        <w:tabs>
          <w:tab w:val="num" w:pos="1320"/>
        </w:tabs>
        <w:ind w:left="1320" w:hanging="720"/>
      </w:pPr>
      <w:rPr>
        <w:rFonts w:hint="default"/>
      </w:rPr>
    </w:lvl>
    <w:lvl w:ilvl="1" w:tplc="98E2A3CE">
      <w:start w:val="2"/>
      <w:numFmt w:val="decimal"/>
      <w:lvlText w:val="%2、"/>
      <w:lvlJc w:val="left"/>
      <w:pPr>
        <w:tabs>
          <w:tab w:val="num" w:pos="1740"/>
        </w:tabs>
        <w:ind w:left="1740" w:hanging="720"/>
      </w:pPr>
      <w:rPr>
        <w:rFonts w:hint="default"/>
      </w:rPr>
    </w:lvl>
    <w:lvl w:ilvl="2" w:tplc="0B447D40">
      <w:start w:val="1"/>
      <w:numFmt w:val="decimal"/>
      <w:lvlText w:val="（%3）"/>
      <w:lvlJc w:val="left"/>
      <w:pPr>
        <w:tabs>
          <w:tab w:val="num" w:pos="2790"/>
        </w:tabs>
        <w:ind w:left="2790" w:hanging="1350"/>
      </w:pPr>
      <w:rPr>
        <w:rFonts w:hint="default"/>
      </w:r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7">
    <w:nsid w:val="158D6D7F"/>
    <w:multiLevelType w:val="hybridMultilevel"/>
    <w:tmpl w:val="0096B6D4"/>
    <w:lvl w:ilvl="0" w:tplc="EF983FD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8">
    <w:nsid w:val="161E2CF4"/>
    <w:multiLevelType w:val="hybridMultilevel"/>
    <w:tmpl w:val="B080BE98"/>
    <w:lvl w:ilvl="0" w:tplc="58FC17DC">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9">
    <w:nsid w:val="17874082"/>
    <w:multiLevelType w:val="hybridMultilevel"/>
    <w:tmpl w:val="CB04CDCE"/>
    <w:lvl w:ilvl="0" w:tplc="11CE48E8">
      <w:start w:val="1"/>
      <w:numFmt w:val="japaneseCounting"/>
      <w:lvlText w:val="%1、"/>
      <w:lvlJc w:val="left"/>
      <w:pPr>
        <w:tabs>
          <w:tab w:val="num" w:pos="720"/>
        </w:tabs>
        <w:ind w:left="720" w:hanging="720"/>
      </w:pPr>
      <w:rPr>
        <w:rFonts w:hint="default"/>
      </w:rPr>
    </w:lvl>
    <w:lvl w:ilvl="1" w:tplc="02500702">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6316CEF"/>
    <w:multiLevelType w:val="hybridMultilevel"/>
    <w:tmpl w:val="A84E4F6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26CF07E8"/>
    <w:multiLevelType w:val="hybridMultilevel"/>
    <w:tmpl w:val="D10C32CE"/>
    <w:lvl w:ilvl="0" w:tplc="B5C83FFA">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2">
    <w:nsid w:val="297D562E"/>
    <w:multiLevelType w:val="hybridMultilevel"/>
    <w:tmpl w:val="006ED382"/>
    <w:lvl w:ilvl="0" w:tplc="FA7E5074">
      <w:start w:val="2"/>
      <w:numFmt w:val="decimal"/>
      <w:lvlText w:val="%1、"/>
      <w:lvlJc w:val="left"/>
      <w:pPr>
        <w:tabs>
          <w:tab w:val="num" w:pos="720"/>
        </w:tabs>
        <w:ind w:left="720" w:hanging="720"/>
      </w:pPr>
      <w:rPr>
        <w:rFonts w:ascii="仿宋_GB2312" w:eastAsia="仿宋_GB2312"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D97C14"/>
    <w:multiLevelType w:val="hybridMultilevel"/>
    <w:tmpl w:val="A6DCB3D0"/>
    <w:lvl w:ilvl="0" w:tplc="608EA036">
      <w:start w:val="1"/>
      <w:numFmt w:val="decimal"/>
      <w:lvlText w:val="%1、"/>
      <w:lvlJc w:val="left"/>
      <w:pPr>
        <w:tabs>
          <w:tab w:val="num" w:pos="1360"/>
        </w:tabs>
        <w:ind w:left="1360" w:hanging="720"/>
      </w:pPr>
      <w:rPr>
        <w:rFonts w:ascii="楷体_GB2312" w:eastAsia="楷体_GB2312" w:hint="default"/>
        <w:b/>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909599E"/>
    <w:multiLevelType w:val="hybridMultilevel"/>
    <w:tmpl w:val="83EC657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3A260C8E"/>
    <w:multiLevelType w:val="hybridMultilevel"/>
    <w:tmpl w:val="E24E619E"/>
    <w:lvl w:ilvl="0" w:tplc="F45ACEE0">
      <w:start w:val="2"/>
      <w:numFmt w:val="decimal"/>
      <w:lvlText w:val="%1、"/>
      <w:lvlJc w:val="left"/>
      <w:pPr>
        <w:tabs>
          <w:tab w:val="num" w:pos="1365"/>
        </w:tabs>
        <w:ind w:left="1365" w:hanging="720"/>
      </w:pPr>
      <w:rPr>
        <w:rFonts w:ascii="仿宋_GB2312" w:eastAsia="仿宋_GB2312"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6">
    <w:nsid w:val="3C110D77"/>
    <w:multiLevelType w:val="hybridMultilevel"/>
    <w:tmpl w:val="1E367AD6"/>
    <w:lvl w:ilvl="0" w:tplc="44FE127A">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7">
    <w:nsid w:val="438929EB"/>
    <w:multiLevelType w:val="hybridMultilevel"/>
    <w:tmpl w:val="CEC85C5C"/>
    <w:lvl w:ilvl="0" w:tplc="FFFFFFFF">
      <w:start w:val="8"/>
      <w:numFmt w:val="japaneseCounting"/>
      <w:lvlText w:val="第%1条"/>
      <w:lvlJc w:val="left"/>
      <w:pPr>
        <w:tabs>
          <w:tab w:val="num" w:pos="2550"/>
        </w:tabs>
        <w:ind w:left="2550" w:hanging="1920"/>
      </w:pPr>
      <w:rPr>
        <w:rFonts w:hint="eastAsia"/>
        <w:b/>
      </w:rPr>
    </w:lvl>
    <w:lvl w:ilvl="1" w:tplc="FFFFFFFF" w:tentative="1">
      <w:start w:val="1"/>
      <w:numFmt w:val="lowerLetter"/>
      <w:lvlText w:val="%2)"/>
      <w:lvlJc w:val="left"/>
      <w:pPr>
        <w:tabs>
          <w:tab w:val="num" w:pos="1470"/>
        </w:tabs>
        <w:ind w:left="1470" w:hanging="420"/>
      </w:pPr>
    </w:lvl>
    <w:lvl w:ilvl="2" w:tplc="FFFFFFFF" w:tentative="1">
      <w:start w:val="1"/>
      <w:numFmt w:val="lowerRoman"/>
      <w:lvlText w:val="%3."/>
      <w:lvlJc w:val="righ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lowerLetter"/>
      <w:lvlText w:val="%5)"/>
      <w:lvlJc w:val="left"/>
      <w:pPr>
        <w:tabs>
          <w:tab w:val="num" w:pos="2730"/>
        </w:tabs>
        <w:ind w:left="2730" w:hanging="420"/>
      </w:pPr>
    </w:lvl>
    <w:lvl w:ilvl="5" w:tplc="FFFFFFFF" w:tentative="1">
      <w:start w:val="1"/>
      <w:numFmt w:val="lowerRoman"/>
      <w:lvlText w:val="%6."/>
      <w:lvlJc w:val="righ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lowerLetter"/>
      <w:lvlText w:val="%8)"/>
      <w:lvlJc w:val="left"/>
      <w:pPr>
        <w:tabs>
          <w:tab w:val="num" w:pos="3990"/>
        </w:tabs>
        <w:ind w:left="3990" w:hanging="420"/>
      </w:pPr>
    </w:lvl>
    <w:lvl w:ilvl="8" w:tplc="FFFFFFFF" w:tentative="1">
      <w:start w:val="1"/>
      <w:numFmt w:val="lowerRoman"/>
      <w:lvlText w:val="%9."/>
      <w:lvlJc w:val="right"/>
      <w:pPr>
        <w:tabs>
          <w:tab w:val="num" w:pos="4410"/>
        </w:tabs>
        <w:ind w:left="4410" w:hanging="420"/>
      </w:pPr>
    </w:lvl>
  </w:abstractNum>
  <w:abstractNum w:abstractNumId="18">
    <w:nsid w:val="50C67BAD"/>
    <w:multiLevelType w:val="hybridMultilevel"/>
    <w:tmpl w:val="E64A5026"/>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27231C0"/>
    <w:multiLevelType w:val="hybridMultilevel"/>
    <w:tmpl w:val="898AFB2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48705BA"/>
    <w:multiLevelType w:val="hybridMultilevel"/>
    <w:tmpl w:val="9DEE5B0A"/>
    <w:lvl w:ilvl="0" w:tplc="FFFFFFFF">
      <w:start w:val="1"/>
      <w:numFmt w:val="japaneseCounting"/>
      <w:pStyle w:val="CharCharCharChar"/>
      <w:lvlText w:val="（%1）"/>
      <w:lvlJc w:val="left"/>
      <w:pPr>
        <w:tabs>
          <w:tab w:val="num" w:pos="1707"/>
        </w:tabs>
        <w:ind w:left="1707" w:hanging="1080"/>
      </w:pPr>
      <w:rPr>
        <w:rFonts w:hint="eastAsia"/>
      </w:rPr>
    </w:lvl>
    <w:lvl w:ilvl="1" w:tplc="FFFFFFFF" w:tentative="1">
      <w:start w:val="1"/>
      <w:numFmt w:val="lowerLetter"/>
      <w:lvlText w:val="%2)"/>
      <w:lvlJc w:val="left"/>
      <w:pPr>
        <w:tabs>
          <w:tab w:val="num" w:pos="1467"/>
        </w:tabs>
        <w:ind w:left="1467" w:hanging="420"/>
      </w:pPr>
    </w:lvl>
    <w:lvl w:ilvl="2" w:tplc="FFFFFFFF" w:tentative="1">
      <w:start w:val="1"/>
      <w:numFmt w:val="lowerRoman"/>
      <w:lvlText w:val="%3."/>
      <w:lvlJc w:val="right"/>
      <w:pPr>
        <w:tabs>
          <w:tab w:val="num" w:pos="1887"/>
        </w:tabs>
        <w:ind w:left="1887" w:hanging="420"/>
      </w:pPr>
    </w:lvl>
    <w:lvl w:ilvl="3" w:tplc="FFFFFFFF" w:tentative="1">
      <w:start w:val="1"/>
      <w:numFmt w:val="decimal"/>
      <w:lvlText w:val="%4."/>
      <w:lvlJc w:val="left"/>
      <w:pPr>
        <w:tabs>
          <w:tab w:val="num" w:pos="2307"/>
        </w:tabs>
        <w:ind w:left="2307" w:hanging="420"/>
      </w:pPr>
    </w:lvl>
    <w:lvl w:ilvl="4" w:tplc="FFFFFFFF" w:tentative="1">
      <w:start w:val="1"/>
      <w:numFmt w:val="lowerLetter"/>
      <w:lvlText w:val="%5)"/>
      <w:lvlJc w:val="left"/>
      <w:pPr>
        <w:tabs>
          <w:tab w:val="num" w:pos="2727"/>
        </w:tabs>
        <w:ind w:left="2727" w:hanging="420"/>
      </w:pPr>
    </w:lvl>
    <w:lvl w:ilvl="5" w:tplc="FFFFFFFF" w:tentative="1">
      <w:start w:val="1"/>
      <w:numFmt w:val="lowerRoman"/>
      <w:lvlText w:val="%6."/>
      <w:lvlJc w:val="right"/>
      <w:pPr>
        <w:tabs>
          <w:tab w:val="num" w:pos="3147"/>
        </w:tabs>
        <w:ind w:left="3147" w:hanging="420"/>
      </w:pPr>
    </w:lvl>
    <w:lvl w:ilvl="6" w:tplc="FFFFFFFF" w:tentative="1">
      <w:start w:val="1"/>
      <w:numFmt w:val="decimal"/>
      <w:lvlText w:val="%7."/>
      <w:lvlJc w:val="left"/>
      <w:pPr>
        <w:tabs>
          <w:tab w:val="num" w:pos="3567"/>
        </w:tabs>
        <w:ind w:left="3567" w:hanging="420"/>
      </w:pPr>
    </w:lvl>
    <w:lvl w:ilvl="7" w:tplc="FFFFFFFF" w:tentative="1">
      <w:start w:val="1"/>
      <w:numFmt w:val="lowerLetter"/>
      <w:lvlText w:val="%8)"/>
      <w:lvlJc w:val="left"/>
      <w:pPr>
        <w:tabs>
          <w:tab w:val="num" w:pos="3987"/>
        </w:tabs>
        <w:ind w:left="3987" w:hanging="420"/>
      </w:pPr>
    </w:lvl>
    <w:lvl w:ilvl="8" w:tplc="FFFFFFFF" w:tentative="1">
      <w:start w:val="1"/>
      <w:numFmt w:val="lowerRoman"/>
      <w:lvlText w:val="%9."/>
      <w:lvlJc w:val="right"/>
      <w:pPr>
        <w:tabs>
          <w:tab w:val="num" w:pos="4407"/>
        </w:tabs>
        <w:ind w:left="4407" w:hanging="420"/>
      </w:pPr>
    </w:lvl>
  </w:abstractNum>
  <w:abstractNum w:abstractNumId="21">
    <w:nsid w:val="58A14E29"/>
    <w:multiLevelType w:val="hybridMultilevel"/>
    <w:tmpl w:val="90FED42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5D3E5E21"/>
    <w:multiLevelType w:val="hybridMultilevel"/>
    <w:tmpl w:val="C308BAD0"/>
    <w:lvl w:ilvl="0" w:tplc="0B4CDBB2">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3">
    <w:nsid w:val="6BF14DC2"/>
    <w:multiLevelType w:val="hybridMultilevel"/>
    <w:tmpl w:val="980C880C"/>
    <w:lvl w:ilvl="0" w:tplc="237E25EE">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4">
    <w:nsid w:val="6E2B4329"/>
    <w:multiLevelType w:val="hybridMultilevel"/>
    <w:tmpl w:val="329E6794"/>
    <w:lvl w:ilvl="0" w:tplc="761EEF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22D6DAA"/>
    <w:multiLevelType w:val="hybridMultilevel"/>
    <w:tmpl w:val="C24EAEB0"/>
    <w:lvl w:ilvl="0" w:tplc="6A64180C">
      <w:start w:val="2"/>
      <w:numFmt w:val="decimal"/>
      <w:lvlText w:val="%1、"/>
      <w:lvlJc w:val="left"/>
      <w:pPr>
        <w:tabs>
          <w:tab w:val="num" w:pos="1470"/>
        </w:tabs>
        <w:ind w:left="1470" w:hanging="720"/>
      </w:pPr>
      <w:rPr>
        <w:rFonts w:ascii="仿宋_GB2312" w:eastAsia="仿宋_GB2312" w:hint="default"/>
      </w:rPr>
    </w:lvl>
    <w:lvl w:ilvl="1" w:tplc="04090019" w:tentative="1">
      <w:start w:val="1"/>
      <w:numFmt w:val="lowerLetter"/>
      <w:lvlText w:val="%2)"/>
      <w:lvlJc w:val="left"/>
      <w:pPr>
        <w:tabs>
          <w:tab w:val="num" w:pos="1590"/>
        </w:tabs>
        <w:ind w:left="1590" w:hanging="420"/>
      </w:pPr>
    </w:lvl>
    <w:lvl w:ilvl="2" w:tplc="0409001B" w:tentative="1">
      <w:start w:val="1"/>
      <w:numFmt w:val="lowerRoman"/>
      <w:lvlText w:val="%3."/>
      <w:lvlJc w:val="righ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9" w:tentative="1">
      <w:start w:val="1"/>
      <w:numFmt w:val="lowerLetter"/>
      <w:lvlText w:val="%5)"/>
      <w:lvlJc w:val="left"/>
      <w:pPr>
        <w:tabs>
          <w:tab w:val="num" w:pos="2850"/>
        </w:tabs>
        <w:ind w:left="2850" w:hanging="420"/>
      </w:pPr>
    </w:lvl>
    <w:lvl w:ilvl="5" w:tplc="0409001B" w:tentative="1">
      <w:start w:val="1"/>
      <w:numFmt w:val="lowerRoman"/>
      <w:lvlText w:val="%6."/>
      <w:lvlJc w:val="righ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9" w:tentative="1">
      <w:start w:val="1"/>
      <w:numFmt w:val="lowerLetter"/>
      <w:lvlText w:val="%8)"/>
      <w:lvlJc w:val="left"/>
      <w:pPr>
        <w:tabs>
          <w:tab w:val="num" w:pos="4110"/>
        </w:tabs>
        <w:ind w:left="4110" w:hanging="420"/>
      </w:pPr>
    </w:lvl>
    <w:lvl w:ilvl="8" w:tplc="0409001B" w:tentative="1">
      <w:start w:val="1"/>
      <w:numFmt w:val="lowerRoman"/>
      <w:lvlText w:val="%9."/>
      <w:lvlJc w:val="right"/>
      <w:pPr>
        <w:tabs>
          <w:tab w:val="num" w:pos="4530"/>
        </w:tabs>
        <w:ind w:left="4530" w:hanging="420"/>
      </w:pPr>
    </w:lvl>
  </w:abstractNum>
  <w:abstractNum w:abstractNumId="26">
    <w:nsid w:val="765A1F94"/>
    <w:multiLevelType w:val="hybridMultilevel"/>
    <w:tmpl w:val="69D47C9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7B4B47E5"/>
    <w:multiLevelType w:val="hybridMultilevel"/>
    <w:tmpl w:val="AB4E624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7CE243E7"/>
    <w:multiLevelType w:val="hybridMultilevel"/>
    <w:tmpl w:val="6A0E0F1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nsid w:val="7F5B1979"/>
    <w:multiLevelType w:val="hybridMultilevel"/>
    <w:tmpl w:val="C72A3B2E"/>
    <w:lvl w:ilvl="0" w:tplc="5ECC3796">
      <w:start w:val="1"/>
      <w:numFmt w:val="decimal"/>
      <w:lvlText w:val="%1、"/>
      <w:lvlJc w:val="left"/>
      <w:pPr>
        <w:tabs>
          <w:tab w:val="num" w:pos="1843"/>
        </w:tabs>
        <w:ind w:left="1843" w:hanging="1155"/>
      </w:pPr>
      <w:rPr>
        <w:rFonts w:hint="eastAsia"/>
      </w:rPr>
    </w:lvl>
    <w:lvl w:ilvl="1" w:tplc="04090019" w:tentative="1">
      <w:start w:val="1"/>
      <w:numFmt w:val="lowerLetter"/>
      <w:lvlText w:val="%2)"/>
      <w:lvlJc w:val="left"/>
      <w:pPr>
        <w:tabs>
          <w:tab w:val="num" w:pos="1528"/>
        </w:tabs>
        <w:ind w:left="1528" w:hanging="420"/>
      </w:pPr>
    </w:lvl>
    <w:lvl w:ilvl="2" w:tplc="0409001B" w:tentative="1">
      <w:start w:val="1"/>
      <w:numFmt w:val="lowerRoman"/>
      <w:lvlText w:val="%3."/>
      <w:lvlJc w:val="righ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9" w:tentative="1">
      <w:start w:val="1"/>
      <w:numFmt w:val="lowerLetter"/>
      <w:lvlText w:val="%5)"/>
      <w:lvlJc w:val="left"/>
      <w:pPr>
        <w:tabs>
          <w:tab w:val="num" w:pos="2788"/>
        </w:tabs>
        <w:ind w:left="2788" w:hanging="420"/>
      </w:pPr>
    </w:lvl>
    <w:lvl w:ilvl="5" w:tplc="0409001B" w:tentative="1">
      <w:start w:val="1"/>
      <w:numFmt w:val="lowerRoman"/>
      <w:lvlText w:val="%6."/>
      <w:lvlJc w:val="righ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9" w:tentative="1">
      <w:start w:val="1"/>
      <w:numFmt w:val="lowerLetter"/>
      <w:lvlText w:val="%8)"/>
      <w:lvlJc w:val="left"/>
      <w:pPr>
        <w:tabs>
          <w:tab w:val="num" w:pos="4048"/>
        </w:tabs>
        <w:ind w:left="4048" w:hanging="420"/>
      </w:pPr>
    </w:lvl>
    <w:lvl w:ilvl="8" w:tplc="0409001B" w:tentative="1">
      <w:start w:val="1"/>
      <w:numFmt w:val="lowerRoman"/>
      <w:lvlText w:val="%9."/>
      <w:lvlJc w:val="right"/>
      <w:pPr>
        <w:tabs>
          <w:tab w:val="num" w:pos="4468"/>
        </w:tabs>
        <w:ind w:left="4468" w:hanging="420"/>
      </w:pPr>
    </w:lvl>
  </w:abstractNum>
  <w:num w:numId="1">
    <w:abstractNumId w:val="20"/>
  </w:num>
  <w:num w:numId="2">
    <w:abstractNumId w:val="17"/>
  </w:num>
  <w:num w:numId="3">
    <w:abstractNumId w:val="29"/>
  </w:num>
  <w:num w:numId="4">
    <w:abstractNumId w:val="2"/>
  </w:num>
  <w:num w:numId="5">
    <w:abstractNumId w:val="14"/>
  </w:num>
  <w:num w:numId="6">
    <w:abstractNumId w:val="10"/>
  </w:num>
  <w:num w:numId="7">
    <w:abstractNumId w:val="28"/>
  </w:num>
  <w:num w:numId="8">
    <w:abstractNumId w:val="21"/>
  </w:num>
  <w:num w:numId="9">
    <w:abstractNumId w:val="18"/>
  </w:num>
  <w:num w:numId="10">
    <w:abstractNumId w:val="26"/>
  </w:num>
  <w:num w:numId="11">
    <w:abstractNumId w:val="27"/>
  </w:num>
  <w:num w:numId="12">
    <w:abstractNumId w:val="19"/>
  </w:num>
  <w:num w:numId="13">
    <w:abstractNumId w:val="4"/>
  </w:num>
  <w:num w:numId="14">
    <w:abstractNumId w:val="22"/>
  </w:num>
  <w:num w:numId="15">
    <w:abstractNumId w:val="11"/>
  </w:num>
  <w:num w:numId="16">
    <w:abstractNumId w:val="8"/>
  </w:num>
  <w:num w:numId="17">
    <w:abstractNumId w:val="5"/>
  </w:num>
  <w:num w:numId="18">
    <w:abstractNumId w:val="16"/>
  </w:num>
  <w:num w:numId="19">
    <w:abstractNumId w:val="1"/>
  </w:num>
  <w:num w:numId="20">
    <w:abstractNumId w:val="15"/>
  </w:num>
  <w:num w:numId="21">
    <w:abstractNumId w:val="12"/>
  </w:num>
  <w:num w:numId="22">
    <w:abstractNumId w:val="25"/>
  </w:num>
  <w:num w:numId="23">
    <w:abstractNumId w:val="24"/>
  </w:num>
  <w:num w:numId="24">
    <w:abstractNumId w:val="3"/>
  </w:num>
  <w:num w:numId="25">
    <w:abstractNumId w:val="13"/>
  </w:num>
  <w:num w:numId="26">
    <w:abstractNumId w:val="6"/>
  </w:num>
  <w:num w:numId="27">
    <w:abstractNumId w:val="9"/>
  </w:num>
  <w:num w:numId="28">
    <w:abstractNumId w:val="0"/>
  </w:num>
  <w:num w:numId="29">
    <w:abstractNumId w:val="2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activeWritingStyle w:appName="MSWord" w:lang="zh-CN"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clean"/>
  <w:attachedTemplate r:id="rId1"/>
  <w:defaultTabStop w:val="420"/>
  <w:evenAndOddHeaders/>
  <w:drawingGridHorizontalSpacing w:val="158"/>
  <w:drawingGridVerticalSpacing w:val="29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83"/>
    <w:rsid w:val="000011EB"/>
    <w:rsid w:val="00004058"/>
    <w:rsid w:val="000043A3"/>
    <w:rsid w:val="00010BCB"/>
    <w:rsid w:val="00011BD7"/>
    <w:rsid w:val="00044EC3"/>
    <w:rsid w:val="000721E4"/>
    <w:rsid w:val="0007710A"/>
    <w:rsid w:val="00077BA6"/>
    <w:rsid w:val="00094AB6"/>
    <w:rsid w:val="000A551C"/>
    <w:rsid w:val="000B0BA9"/>
    <w:rsid w:val="000B3FB9"/>
    <w:rsid w:val="000B5C8D"/>
    <w:rsid w:val="000B756E"/>
    <w:rsid w:val="000B7A2D"/>
    <w:rsid w:val="000D0B49"/>
    <w:rsid w:val="000F4E3A"/>
    <w:rsid w:val="00104C6F"/>
    <w:rsid w:val="00117539"/>
    <w:rsid w:val="001279A8"/>
    <w:rsid w:val="0015474D"/>
    <w:rsid w:val="00156015"/>
    <w:rsid w:val="001615F0"/>
    <w:rsid w:val="001649D8"/>
    <w:rsid w:val="001671E5"/>
    <w:rsid w:val="00171838"/>
    <w:rsid w:val="001851DF"/>
    <w:rsid w:val="00193FB2"/>
    <w:rsid w:val="00197E1B"/>
    <w:rsid w:val="001A447F"/>
    <w:rsid w:val="001B11DF"/>
    <w:rsid w:val="001C735F"/>
    <w:rsid w:val="001D3A09"/>
    <w:rsid w:val="001F2847"/>
    <w:rsid w:val="00200649"/>
    <w:rsid w:val="00201C66"/>
    <w:rsid w:val="00201CDF"/>
    <w:rsid w:val="00215A72"/>
    <w:rsid w:val="00224F20"/>
    <w:rsid w:val="00250057"/>
    <w:rsid w:val="0025247C"/>
    <w:rsid w:val="00256EA2"/>
    <w:rsid w:val="002663BF"/>
    <w:rsid w:val="00266B58"/>
    <w:rsid w:val="002A5224"/>
    <w:rsid w:val="002B1523"/>
    <w:rsid w:val="002B2099"/>
    <w:rsid w:val="002B3E52"/>
    <w:rsid w:val="002B6B7D"/>
    <w:rsid w:val="002C3722"/>
    <w:rsid w:val="002C5D4A"/>
    <w:rsid w:val="002E547F"/>
    <w:rsid w:val="003032F5"/>
    <w:rsid w:val="003037D6"/>
    <w:rsid w:val="0030655D"/>
    <w:rsid w:val="00330727"/>
    <w:rsid w:val="00330E10"/>
    <w:rsid w:val="003353D4"/>
    <w:rsid w:val="003465D2"/>
    <w:rsid w:val="00350DBC"/>
    <w:rsid w:val="003531D0"/>
    <w:rsid w:val="00357934"/>
    <w:rsid w:val="0036428B"/>
    <w:rsid w:val="0037035F"/>
    <w:rsid w:val="00376849"/>
    <w:rsid w:val="00382420"/>
    <w:rsid w:val="003919E1"/>
    <w:rsid w:val="003A1F1C"/>
    <w:rsid w:val="003A448B"/>
    <w:rsid w:val="003A6744"/>
    <w:rsid w:val="003B40CD"/>
    <w:rsid w:val="003B5CB5"/>
    <w:rsid w:val="003E69FE"/>
    <w:rsid w:val="003F467B"/>
    <w:rsid w:val="004061C2"/>
    <w:rsid w:val="0042038A"/>
    <w:rsid w:val="00425192"/>
    <w:rsid w:val="00431B4B"/>
    <w:rsid w:val="00435339"/>
    <w:rsid w:val="0045754D"/>
    <w:rsid w:val="004640C3"/>
    <w:rsid w:val="004642BD"/>
    <w:rsid w:val="00464303"/>
    <w:rsid w:val="0047105E"/>
    <w:rsid w:val="0048374C"/>
    <w:rsid w:val="00493D33"/>
    <w:rsid w:val="004B05B9"/>
    <w:rsid w:val="004B06ED"/>
    <w:rsid w:val="004B1B57"/>
    <w:rsid w:val="004C3C4D"/>
    <w:rsid w:val="004E1506"/>
    <w:rsid w:val="004F3A9F"/>
    <w:rsid w:val="0050326D"/>
    <w:rsid w:val="00521CF2"/>
    <w:rsid w:val="005275CD"/>
    <w:rsid w:val="00555439"/>
    <w:rsid w:val="00586F5E"/>
    <w:rsid w:val="00592B35"/>
    <w:rsid w:val="00597563"/>
    <w:rsid w:val="005A4BDA"/>
    <w:rsid w:val="005C63E4"/>
    <w:rsid w:val="005C6EC3"/>
    <w:rsid w:val="005D0C3C"/>
    <w:rsid w:val="005D27D3"/>
    <w:rsid w:val="005E2F40"/>
    <w:rsid w:val="00620C4B"/>
    <w:rsid w:val="00624858"/>
    <w:rsid w:val="00634297"/>
    <w:rsid w:val="00637F92"/>
    <w:rsid w:val="00641647"/>
    <w:rsid w:val="00646F92"/>
    <w:rsid w:val="006501BC"/>
    <w:rsid w:val="00650663"/>
    <w:rsid w:val="006527D3"/>
    <w:rsid w:val="0065433A"/>
    <w:rsid w:val="00656CE8"/>
    <w:rsid w:val="00661C11"/>
    <w:rsid w:val="00665F3E"/>
    <w:rsid w:val="00680B41"/>
    <w:rsid w:val="0068332A"/>
    <w:rsid w:val="00696328"/>
    <w:rsid w:val="006A3A31"/>
    <w:rsid w:val="006D05E4"/>
    <w:rsid w:val="006D1B9A"/>
    <w:rsid w:val="006D783B"/>
    <w:rsid w:val="006E536F"/>
    <w:rsid w:val="00725292"/>
    <w:rsid w:val="00726445"/>
    <w:rsid w:val="0073219F"/>
    <w:rsid w:val="0073568F"/>
    <w:rsid w:val="00761204"/>
    <w:rsid w:val="007715A9"/>
    <w:rsid w:val="00783836"/>
    <w:rsid w:val="00784ADD"/>
    <w:rsid w:val="00795F68"/>
    <w:rsid w:val="007A158F"/>
    <w:rsid w:val="007B2127"/>
    <w:rsid w:val="007C4CDE"/>
    <w:rsid w:val="007D43D7"/>
    <w:rsid w:val="007D6CEA"/>
    <w:rsid w:val="007E1275"/>
    <w:rsid w:val="007E4CBE"/>
    <w:rsid w:val="007E6112"/>
    <w:rsid w:val="00806074"/>
    <w:rsid w:val="008119AF"/>
    <w:rsid w:val="00835B83"/>
    <w:rsid w:val="00841B54"/>
    <w:rsid w:val="00843C83"/>
    <w:rsid w:val="00855BB7"/>
    <w:rsid w:val="008676C9"/>
    <w:rsid w:val="00873A72"/>
    <w:rsid w:val="008A648D"/>
    <w:rsid w:val="008D1D48"/>
    <w:rsid w:val="008D3F64"/>
    <w:rsid w:val="008E4578"/>
    <w:rsid w:val="008E790D"/>
    <w:rsid w:val="00910F69"/>
    <w:rsid w:val="00927CE7"/>
    <w:rsid w:val="009343F0"/>
    <w:rsid w:val="00943333"/>
    <w:rsid w:val="00963CF0"/>
    <w:rsid w:val="009860ED"/>
    <w:rsid w:val="00986F2D"/>
    <w:rsid w:val="00990745"/>
    <w:rsid w:val="00996ACB"/>
    <w:rsid w:val="009A12FE"/>
    <w:rsid w:val="009A4006"/>
    <w:rsid w:val="009A7AE1"/>
    <w:rsid w:val="009B3336"/>
    <w:rsid w:val="009C13B5"/>
    <w:rsid w:val="009C3117"/>
    <w:rsid w:val="009C4AB4"/>
    <w:rsid w:val="009F1085"/>
    <w:rsid w:val="009F49B3"/>
    <w:rsid w:val="00A2118F"/>
    <w:rsid w:val="00A2228C"/>
    <w:rsid w:val="00A42D5E"/>
    <w:rsid w:val="00A56AA0"/>
    <w:rsid w:val="00A619E3"/>
    <w:rsid w:val="00A64A26"/>
    <w:rsid w:val="00A66763"/>
    <w:rsid w:val="00A83409"/>
    <w:rsid w:val="00A84695"/>
    <w:rsid w:val="00A94790"/>
    <w:rsid w:val="00AB141C"/>
    <w:rsid w:val="00AB439C"/>
    <w:rsid w:val="00AB4D6F"/>
    <w:rsid w:val="00AB7B57"/>
    <w:rsid w:val="00AC2516"/>
    <w:rsid w:val="00AC2BA9"/>
    <w:rsid w:val="00AE2491"/>
    <w:rsid w:val="00AE42A9"/>
    <w:rsid w:val="00B02548"/>
    <w:rsid w:val="00B04954"/>
    <w:rsid w:val="00B076B8"/>
    <w:rsid w:val="00B10761"/>
    <w:rsid w:val="00B1546A"/>
    <w:rsid w:val="00B21DF0"/>
    <w:rsid w:val="00B3440F"/>
    <w:rsid w:val="00B37125"/>
    <w:rsid w:val="00B41AB5"/>
    <w:rsid w:val="00B41E2F"/>
    <w:rsid w:val="00B41EE6"/>
    <w:rsid w:val="00B5216C"/>
    <w:rsid w:val="00B73E96"/>
    <w:rsid w:val="00B87BD0"/>
    <w:rsid w:val="00B963B3"/>
    <w:rsid w:val="00BB4307"/>
    <w:rsid w:val="00BB471B"/>
    <w:rsid w:val="00BF0878"/>
    <w:rsid w:val="00C03F02"/>
    <w:rsid w:val="00C21997"/>
    <w:rsid w:val="00C25B30"/>
    <w:rsid w:val="00C276C5"/>
    <w:rsid w:val="00C30B1E"/>
    <w:rsid w:val="00C334E9"/>
    <w:rsid w:val="00C37893"/>
    <w:rsid w:val="00C428FC"/>
    <w:rsid w:val="00C50EE0"/>
    <w:rsid w:val="00C60702"/>
    <w:rsid w:val="00C71107"/>
    <w:rsid w:val="00C864ED"/>
    <w:rsid w:val="00C96C5E"/>
    <w:rsid w:val="00CA4178"/>
    <w:rsid w:val="00CA48EA"/>
    <w:rsid w:val="00CA5EDA"/>
    <w:rsid w:val="00CB0360"/>
    <w:rsid w:val="00CB113F"/>
    <w:rsid w:val="00CC2BA8"/>
    <w:rsid w:val="00CC2F65"/>
    <w:rsid w:val="00CC4F47"/>
    <w:rsid w:val="00CC5C33"/>
    <w:rsid w:val="00CF4F1D"/>
    <w:rsid w:val="00D11FCE"/>
    <w:rsid w:val="00D167E1"/>
    <w:rsid w:val="00D21BB9"/>
    <w:rsid w:val="00D21FD5"/>
    <w:rsid w:val="00D30E41"/>
    <w:rsid w:val="00D42322"/>
    <w:rsid w:val="00D504F3"/>
    <w:rsid w:val="00D51B84"/>
    <w:rsid w:val="00D73604"/>
    <w:rsid w:val="00D82355"/>
    <w:rsid w:val="00DA3A80"/>
    <w:rsid w:val="00DD0655"/>
    <w:rsid w:val="00DD5DA6"/>
    <w:rsid w:val="00DE0DCA"/>
    <w:rsid w:val="00DE3428"/>
    <w:rsid w:val="00E16B61"/>
    <w:rsid w:val="00E22258"/>
    <w:rsid w:val="00E30BDA"/>
    <w:rsid w:val="00E44EC2"/>
    <w:rsid w:val="00E47684"/>
    <w:rsid w:val="00E5194D"/>
    <w:rsid w:val="00E6136C"/>
    <w:rsid w:val="00E8265A"/>
    <w:rsid w:val="00E86047"/>
    <w:rsid w:val="00E9418F"/>
    <w:rsid w:val="00EB25AA"/>
    <w:rsid w:val="00EB3EEE"/>
    <w:rsid w:val="00EC555A"/>
    <w:rsid w:val="00ED4CE6"/>
    <w:rsid w:val="00EF3AEF"/>
    <w:rsid w:val="00F006A0"/>
    <w:rsid w:val="00F01808"/>
    <w:rsid w:val="00F04A92"/>
    <w:rsid w:val="00F3482B"/>
    <w:rsid w:val="00F446CF"/>
    <w:rsid w:val="00F62BE2"/>
    <w:rsid w:val="00F63707"/>
    <w:rsid w:val="00F67A50"/>
    <w:rsid w:val="00F765E5"/>
    <w:rsid w:val="00F80252"/>
    <w:rsid w:val="00F9021A"/>
    <w:rsid w:val="00FB3B25"/>
    <w:rsid w:val="00FB5D05"/>
    <w:rsid w:val="00FC28A0"/>
    <w:rsid w:val="00FD5971"/>
    <w:rsid w:val="00FE6084"/>
    <w:rsid w:val="00FF22B2"/>
    <w:rsid w:val="00FF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0F"/>
    <w:pPr>
      <w:widowControl w:val="0"/>
      <w:jc w:val="both"/>
    </w:pPr>
    <w:rPr>
      <w:rFonts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ody Text Indent"/>
    <w:basedOn w:val="a"/>
    <w:pPr>
      <w:spacing w:line="580" w:lineRule="exact"/>
      <w:ind w:firstLineChars="200" w:firstLine="624"/>
    </w:pPr>
  </w:style>
  <w:style w:type="paragraph" w:styleId="a7">
    <w:name w:val="Date"/>
    <w:basedOn w:val="a"/>
    <w:next w:val="a"/>
    <w:pPr>
      <w:adjustRightInd w:val="0"/>
      <w:spacing w:line="312" w:lineRule="atLeast"/>
      <w:jc w:val="right"/>
      <w:textAlignment w:val="baseline"/>
    </w:pPr>
    <w:rPr>
      <w:rFonts w:eastAsia="宋体"/>
      <w:sz w:val="21"/>
      <w:szCs w:val="20"/>
    </w:rPr>
  </w:style>
  <w:style w:type="paragraph" w:styleId="2">
    <w:name w:val="Body Text Indent 2"/>
    <w:basedOn w:val="a"/>
    <w:semiHidden/>
    <w:pPr>
      <w:pBdr>
        <w:top w:val="single" w:sz="6" w:space="0" w:color="auto"/>
        <w:bottom w:val="single" w:sz="6" w:space="1" w:color="auto"/>
      </w:pBdr>
      <w:spacing w:line="554" w:lineRule="exact"/>
      <w:ind w:firstLineChars="100" w:firstLine="312"/>
    </w:pPr>
    <w:rPr>
      <w:rFonts w:ascii="仿宋_GB2312"/>
    </w:rPr>
  </w:style>
  <w:style w:type="paragraph" w:styleId="3">
    <w:name w:val="Body Text Indent 3"/>
    <w:basedOn w:val="a"/>
    <w:semiHidden/>
    <w:pPr>
      <w:adjustRightInd w:val="0"/>
      <w:snapToGrid w:val="0"/>
      <w:spacing w:line="520" w:lineRule="atLeast"/>
      <w:ind w:firstLineChars="200" w:firstLine="640"/>
    </w:pPr>
    <w:rPr>
      <w:rFonts w:ascii="黑体" w:eastAsia="黑体"/>
    </w:rPr>
  </w:style>
  <w:style w:type="paragraph" w:styleId="a8">
    <w:name w:val="Normal (Web)"/>
    <w:basedOn w:val="a"/>
    <w:pPr>
      <w:widowControl/>
      <w:spacing w:before="100" w:beforeAutospacing="1" w:after="100" w:afterAutospacing="1"/>
      <w:jc w:val="left"/>
    </w:pPr>
    <w:rPr>
      <w:rFonts w:ascii="宋体" w:eastAsia="宋体" w:hAnsi="宋体"/>
      <w:sz w:val="21"/>
      <w:szCs w:val="21"/>
    </w:rPr>
  </w:style>
  <w:style w:type="character" w:styleId="a9">
    <w:name w:val="Strong"/>
    <w:basedOn w:val="a0"/>
    <w:qFormat/>
    <w:rPr>
      <w:rFonts w:ascii="Times New Roman" w:eastAsia="宋体"/>
      <w:b/>
      <w:i w:val="0"/>
      <w:strike w:val="0"/>
      <w:dstrike w:val="0"/>
      <w:noProof w:val="0"/>
      <w:color w:val="000000"/>
      <w:spacing w:val="0"/>
      <w:w w:val="100"/>
      <w:sz w:val="21"/>
      <w:u w:val="none" w:color="000000"/>
      <w:vertAlign w:val="baseline"/>
      <w:lang w:val="en-US" w:eastAsia="zh-CN"/>
    </w:rPr>
  </w:style>
  <w:style w:type="paragraph" w:styleId="aa">
    <w:name w:val="Balloon Text"/>
    <w:basedOn w:val="a"/>
    <w:semiHidden/>
    <w:rPr>
      <w:rFonts w:eastAsia="宋体"/>
      <w:sz w:val="18"/>
      <w:szCs w:val="18"/>
    </w:rPr>
  </w:style>
  <w:style w:type="character" w:customStyle="1" w:styleId="richtextmngstyle1">
    <w:name w:val="richtextmngstyle1"/>
    <w:basedOn w:val="a0"/>
    <w:rPr>
      <w:strike w:val="0"/>
      <w:dstrike w:val="0"/>
      <w:color w:val="000000"/>
      <w:spacing w:val="20"/>
      <w:sz w:val="28"/>
      <w:szCs w:val="28"/>
      <w:u w:val="none"/>
      <w:effect w:val="none"/>
    </w:rPr>
  </w:style>
  <w:style w:type="character" w:customStyle="1" w:styleId="unnamed21">
    <w:name w:val="unnamed21"/>
    <w:basedOn w:val="a0"/>
    <w:rPr>
      <w:strike w:val="0"/>
      <w:dstrike w:val="0"/>
      <w:sz w:val="24"/>
      <w:szCs w:val="24"/>
      <w:u w:val="none"/>
      <w:effect w:val="none"/>
    </w:rPr>
  </w:style>
  <w:style w:type="character" w:customStyle="1" w:styleId="10p1">
    <w:name w:val="10p1"/>
    <w:basedOn w:val="a0"/>
    <w:rPr>
      <w:sz w:val="21"/>
      <w:szCs w:val="21"/>
    </w:rPr>
  </w:style>
  <w:style w:type="paragraph" w:styleId="30">
    <w:name w:val="Body Text 3"/>
    <w:basedOn w:val="a"/>
    <w:semiHidden/>
    <w:pPr>
      <w:spacing w:line="560" w:lineRule="atLeast"/>
      <w:ind w:rightChars="-259" w:right="-544"/>
    </w:pPr>
    <w:rPr>
      <w:rFonts w:ascii="黑体" w:eastAsia="黑体"/>
      <w:sz w:val="24"/>
    </w:rPr>
  </w:style>
  <w:style w:type="paragraph" w:styleId="ab">
    <w:name w:val="Body Text"/>
    <w:basedOn w:val="a"/>
    <w:semiHidden/>
    <w:pPr>
      <w:adjustRightInd w:val="0"/>
      <w:snapToGrid w:val="0"/>
      <w:spacing w:line="480" w:lineRule="auto"/>
      <w:ind w:rightChars="310" w:right="706"/>
      <w:jc w:val="center"/>
    </w:pPr>
    <w:rPr>
      <w:rFonts w:ascii="宋体" w:eastAsia="宋体"/>
      <w:sz w:val="44"/>
      <w:szCs w:val="44"/>
    </w:rPr>
  </w:style>
  <w:style w:type="paragraph" w:styleId="20">
    <w:name w:val="Body Text 2"/>
    <w:basedOn w:val="a"/>
    <w:semiHidden/>
    <w:pPr>
      <w:spacing w:line="580" w:lineRule="exact"/>
      <w:jc w:val="center"/>
    </w:pPr>
    <w:rPr>
      <w:rFonts w:eastAsia="方正小标宋简体"/>
      <w:sz w:val="44"/>
    </w:rPr>
  </w:style>
  <w:style w:type="paragraph" w:customStyle="1" w:styleId="31">
    <w:name w:val="标题3"/>
    <w:basedOn w:val="a"/>
    <w:next w:val="a"/>
    <w:pPr>
      <w:autoSpaceDE w:val="0"/>
      <w:autoSpaceDN w:val="0"/>
      <w:snapToGrid w:val="0"/>
      <w:spacing w:line="590" w:lineRule="atLeast"/>
      <w:ind w:firstLine="624"/>
    </w:pPr>
    <w:rPr>
      <w:rFonts w:ascii="方正黑体_GBK" w:eastAsia="方正黑体_GBK"/>
      <w:snapToGrid w:val="0"/>
      <w:szCs w:val="20"/>
    </w:rPr>
  </w:style>
  <w:style w:type="paragraph" w:styleId="ac">
    <w:name w:val="Plain Text"/>
    <w:basedOn w:val="a"/>
    <w:rPr>
      <w:rFonts w:ascii="宋体" w:eastAsia="宋体" w:hAnsi="Courier New"/>
      <w:sz w:val="21"/>
      <w:szCs w:val="20"/>
    </w:rPr>
  </w:style>
  <w:style w:type="character" w:customStyle="1" w:styleId="Char0">
    <w:name w:val="纯文本 Char"/>
    <w:basedOn w:val="a0"/>
    <w:rPr>
      <w:rFonts w:ascii="宋体" w:hAnsi="Courier New"/>
      <w:kern w:val="2"/>
      <w:sz w:val="21"/>
    </w:rPr>
  </w:style>
  <w:style w:type="character" w:customStyle="1" w:styleId="p91">
    <w:name w:val="p91"/>
    <w:basedOn w:val="a0"/>
    <w:rPr>
      <w:b w:val="0"/>
      <w:bCs w:val="0"/>
      <w:strike w:val="0"/>
      <w:dstrike w:val="0"/>
      <w:color w:val="000000"/>
      <w:sz w:val="18"/>
      <w:szCs w:val="18"/>
      <w:u w:val="none"/>
      <w:effect w:val="none"/>
    </w:rPr>
  </w:style>
  <w:style w:type="paragraph" w:customStyle="1" w:styleId="CharCharCharChar">
    <w:name w:val="Char Char Char Char"/>
    <w:basedOn w:val="a"/>
    <w:autoRedefine/>
    <w:rsid w:val="00E16B61"/>
    <w:pPr>
      <w:numPr>
        <w:numId w:val="1"/>
      </w:numPr>
    </w:pPr>
    <w:rPr>
      <w:rFonts w:eastAsia="宋体"/>
      <w:sz w:val="24"/>
    </w:rPr>
  </w:style>
  <w:style w:type="paragraph" w:customStyle="1" w:styleId="Char2CharCharChar">
    <w:name w:val="Char2 Char Char Char"/>
    <w:basedOn w:val="a"/>
    <w:rsid w:val="0065433A"/>
    <w:rPr>
      <w:rFonts w:ascii="Tahoma" w:eastAsia="宋体" w:hAnsi="Tahoma"/>
      <w:sz w:val="24"/>
      <w:szCs w:val="20"/>
    </w:rPr>
  </w:style>
  <w:style w:type="paragraph" w:customStyle="1" w:styleId="Char1">
    <w:name w:val="Char1"/>
    <w:basedOn w:val="a"/>
    <w:rsid w:val="0047105E"/>
    <w:rPr>
      <w:rFonts w:eastAsia="宋体"/>
      <w:sz w:val="21"/>
    </w:rPr>
  </w:style>
  <w:style w:type="character" w:customStyle="1" w:styleId="Char">
    <w:name w:val="页眉 Char"/>
    <w:basedOn w:val="a0"/>
    <w:link w:val="a5"/>
    <w:rsid w:val="0047105E"/>
    <w:rPr>
      <w:rFonts w:eastAsia="文鼎CS仿宋体"/>
      <w:spacing w:val="-4"/>
      <w:kern w:val="2"/>
      <w:sz w:val="18"/>
      <w:szCs w:val="18"/>
    </w:rPr>
  </w:style>
  <w:style w:type="paragraph" w:customStyle="1" w:styleId="Web">
    <w:name w:val="普通 (Web)"/>
    <w:basedOn w:val="a"/>
    <w:rsid w:val="00CC5C33"/>
    <w:pPr>
      <w:widowControl/>
      <w:spacing w:before="100" w:beforeAutospacing="1" w:after="100" w:afterAutospacing="1"/>
      <w:jc w:val="left"/>
    </w:pPr>
    <w:rPr>
      <w:rFonts w:ascii="宋体" w:eastAsia="宋体" w:hAnsi="宋体"/>
      <w:sz w:val="24"/>
    </w:rPr>
  </w:style>
  <w:style w:type="table" w:styleId="ad">
    <w:name w:val="Table Grid"/>
    <w:basedOn w:val="a1"/>
    <w:uiPriority w:val="59"/>
    <w:rsid w:val="00AE2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标题1"/>
    <w:basedOn w:val="a"/>
    <w:next w:val="a"/>
    <w:rsid w:val="00171838"/>
    <w:pPr>
      <w:tabs>
        <w:tab w:val="left" w:pos="9193"/>
        <w:tab w:val="left" w:pos="9827"/>
      </w:tabs>
      <w:autoSpaceDE w:val="0"/>
      <w:autoSpaceDN w:val="0"/>
      <w:snapToGrid w:val="0"/>
      <w:spacing w:line="700" w:lineRule="atLeast"/>
      <w:jc w:val="center"/>
    </w:pPr>
    <w:rPr>
      <w:rFonts w:ascii="汉鼎简大宋" w:eastAsia="汉鼎简大宋"/>
      <w:sz w:val="44"/>
      <w:szCs w:val="20"/>
    </w:rPr>
  </w:style>
  <w:style w:type="paragraph" w:customStyle="1" w:styleId="CharCharCharCharCharCharChar">
    <w:name w:val="Char Char Char Char Char Char Char"/>
    <w:basedOn w:val="a"/>
    <w:rsid w:val="00C21997"/>
    <w:pPr>
      <w:widowControl/>
      <w:spacing w:after="160" w:line="240" w:lineRule="exact"/>
      <w:jc w:val="left"/>
    </w:pPr>
    <w:rPr>
      <w:rFonts w:eastAsia="宋体"/>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0F"/>
    <w:pPr>
      <w:widowControl w:val="0"/>
      <w:jc w:val="both"/>
    </w:pPr>
    <w:rPr>
      <w:rFonts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ody Text Indent"/>
    <w:basedOn w:val="a"/>
    <w:pPr>
      <w:spacing w:line="580" w:lineRule="exact"/>
      <w:ind w:firstLineChars="200" w:firstLine="624"/>
    </w:pPr>
  </w:style>
  <w:style w:type="paragraph" w:styleId="a7">
    <w:name w:val="Date"/>
    <w:basedOn w:val="a"/>
    <w:next w:val="a"/>
    <w:pPr>
      <w:adjustRightInd w:val="0"/>
      <w:spacing w:line="312" w:lineRule="atLeast"/>
      <w:jc w:val="right"/>
      <w:textAlignment w:val="baseline"/>
    </w:pPr>
    <w:rPr>
      <w:rFonts w:eastAsia="宋体"/>
      <w:sz w:val="21"/>
      <w:szCs w:val="20"/>
    </w:rPr>
  </w:style>
  <w:style w:type="paragraph" w:styleId="2">
    <w:name w:val="Body Text Indent 2"/>
    <w:basedOn w:val="a"/>
    <w:semiHidden/>
    <w:pPr>
      <w:pBdr>
        <w:top w:val="single" w:sz="6" w:space="0" w:color="auto"/>
        <w:bottom w:val="single" w:sz="6" w:space="1" w:color="auto"/>
      </w:pBdr>
      <w:spacing w:line="554" w:lineRule="exact"/>
      <w:ind w:firstLineChars="100" w:firstLine="312"/>
    </w:pPr>
    <w:rPr>
      <w:rFonts w:ascii="仿宋_GB2312"/>
    </w:rPr>
  </w:style>
  <w:style w:type="paragraph" w:styleId="3">
    <w:name w:val="Body Text Indent 3"/>
    <w:basedOn w:val="a"/>
    <w:semiHidden/>
    <w:pPr>
      <w:adjustRightInd w:val="0"/>
      <w:snapToGrid w:val="0"/>
      <w:spacing w:line="520" w:lineRule="atLeast"/>
      <w:ind w:firstLineChars="200" w:firstLine="640"/>
    </w:pPr>
    <w:rPr>
      <w:rFonts w:ascii="黑体" w:eastAsia="黑体"/>
    </w:rPr>
  </w:style>
  <w:style w:type="paragraph" w:styleId="a8">
    <w:name w:val="Normal (Web)"/>
    <w:basedOn w:val="a"/>
    <w:pPr>
      <w:widowControl/>
      <w:spacing w:before="100" w:beforeAutospacing="1" w:after="100" w:afterAutospacing="1"/>
      <w:jc w:val="left"/>
    </w:pPr>
    <w:rPr>
      <w:rFonts w:ascii="宋体" w:eastAsia="宋体" w:hAnsi="宋体"/>
      <w:sz w:val="21"/>
      <w:szCs w:val="21"/>
    </w:rPr>
  </w:style>
  <w:style w:type="character" w:styleId="a9">
    <w:name w:val="Strong"/>
    <w:basedOn w:val="a0"/>
    <w:qFormat/>
    <w:rPr>
      <w:rFonts w:ascii="Times New Roman" w:eastAsia="宋体"/>
      <w:b/>
      <w:i w:val="0"/>
      <w:strike w:val="0"/>
      <w:dstrike w:val="0"/>
      <w:noProof w:val="0"/>
      <w:color w:val="000000"/>
      <w:spacing w:val="0"/>
      <w:w w:val="100"/>
      <w:sz w:val="21"/>
      <w:u w:val="none" w:color="000000"/>
      <w:vertAlign w:val="baseline"/>
      <w:lang w:val="en-US" w:eastAsia="zh-CN"/>
    </w:rPr>
  </w:style>
  <w:style w:type="paragraph" w:styleId="aa">
    <w:name w:val="Balloon Text"/>
    <w:basedOn w:val="a"/>
    <w:semiHidden/>
    <w:rPr>
      <w:rFonts w:eastAsia="宋体"/>
      <w:sz w:val="18"/>
      <w:szCs w:val="18"/>
    </w:rPr>
  </w:style>
  <w:style w:type="character" w:customStyle="1" w:styleId="richtextmngstyle1">
    <w:name w:val="richtextmngstyle1"/>
    <w:basedOn w:val="a0"/>
    <w:rPr>
      <w:strike w:val="0"/>
      <w:dstrike w:val="0"/>
      <w:color w:val="000000"/>
      <w:spacing w:val="20"/>
      <w:sz w:val="28"/>
      <w:szCs w:val="28"/>
      <w:u w:val="none"/>
      <w:effect w:val="none"/>
    </w:rPr>
  </w:style>
  <w:style w:type="character" w:customStyle="1" w:styleId="unnamed21">
    <w:name w:val="unnamed21"/>
    <w:basedOn w:val="a0"/>
    <w:rPr>
      <w:strike w:val="0"/>
      <w:dstrike w:val="0"/>
      <w:sz w:val="24"/>
      <w:szCs w:val="24"/>
      <w:u w:val="none"/>
      <w:effect w:val="none"/>
    </w:rPr>
  </w:style>
  <w:style w:type="character" w:customStyle="1" w:styleId="10p1">
    <w:name w:val="10p1"/>
    <w:basedOn w:val="a0"/>
    <w:rPr>
      <w:sz w:val="21"/>
      <w:szCs w:val="21"/>
    </w:rPr>
  </w:style>
  <w:style w:type="paragraph" w:styleId="30">
    <w:name w:val="Body Text 3"/>
    <w:basedOn w:val="a"/>
    <w:semiHidden/>
    <w:pPr>
      <w:spacing w:line="560" w:lineRule="atLeast"/>
      <w:ind w:rightChars="-259" w:right="-544"/>
    </w:pPr>
    <w:rPr>
      <w:rFonts w:ascii="黑体" w:eastAsia="黑体"/>
      <w:sz w:val="24"/>
    </w:rPr>
  </w:style>
  <w:style w:type="paragraph" w:styleId="ab">
    <w:name w:val="Body Text"/>
    <w:basedOn w:val="a"/>
    <w:semiHidden/>
    <w:pPr>
      <w:adjustRightInd w:val="0"/>
      <w:snapToGrid w:val="0"/>
      <w:spacing w:line="480" w:lineRule="auto"/>
      <w:ind w:rightChars="310" w:right="706"/>
      <w:jc w:val="center"/>
    </w:pPr>
    <w:rPr>
      <w:rFonts w:ascii="宋体" w:eastAsia="宋体"/>
      <w:sz w:val="44"/>
      <w:szCs w:val="44"/>
    </w:rPr>
  </w:style>
  <w:style w:type="paragraph" w:styleId="20">
    <w:name w:val="Body Text 2"/>
    <w:basedOn w:val="a"/>
    <w:semiHidden/>
    <w:pPr>
      <w:spacing w:line="580" w:lineRule="exact"/>
      <w:jc w:val="center"/>
    </w:pPr>
    <w:rPr>
      <w:rFonts w:eastAsia="方正小标宋简体"/>
      <w:sz w:val="44"/>
    </w:rPr>
  </w:style>
  <w:style w:type="paragraph" w:customStyle="1" w:styleId="31">
    <w:name w:val="标题3"/>
    <w:basedOn w:val="a"/>
    <w:next w:val="a"/>
    <w:pPr>
      <w:autoSpaceDE w:val="0"/>
      <w:autoSpaceDN w:val="0"/>
      <w:snapToGrid w:val="0"/>
      <w:spacing w:line="590" w:lineRule="atLeast"/>
      <w:ind w:firstLine="624"/>
    </w:pPr>
    <w:rPr>
      <w:rFonts w:ascii="方正黑体_GBK" w:eastAsia="方正黑体_GBK"/>
      <w:snapToGrid w:val="0"/>
      <w:szCs w:val="20"/>
    </w:rPr>
  </w:style>
  <w:style w:type="paragraph" w:styleId="ac">
    <w:name w:val="Plain Text"/>
    <w:basedOn w:val="a"/>
    <w:rPr>
      <w:rFonts w:ascii="宋体" w:eastAsia="宋体" w:hAnsi="Courier New"/>
      <w:sz w:val="21"/>
      <w:szCs w:val="20"/>
    </w:rPr>
  </w:style>
  <w:style w:type="character" w:customStyle="1" w:styleId="Char0">
    <w:name w:val="纯文本 Char"/>
    <w:basedOn w:val="a0"/>
    <w:rPr>
      <w:rFonts w:ascii="宋体" w:hAnsi="Courier New"/>
      <w:kern w:val="2"/>
      <w:sz w:val="21"/>
    </w:rPr>
  </w:style>
  <w:style w:type="character" w:customStyle="1" w:styleId="p91">
    <w:name w:val="p91"/>
    <w:basedOn w:val="a0"/>
    <w:rPr>
      <w:b w:val="0"/>
      <w:bCs w:val="0"/>
      <w:strike w:val="0"/>
      <w:dstrike w:val="0"/>
      <w:color w:val="000000"/>
      <w:sz w:val="18"/>
      <w:szCs w:val="18"/>
      <w:u w:val="none"/>
      <w:effect w:val="none"/>
    </w:rPr>
  </w:style>
  <w:style w:type="paragraph" w:customStyle="1" w:styleId="CharCharCharChar">
    <w:name w:val="Char Char Char Char"/>
    <w:basedOn w:val="a"/>
    <w:autoRedefine/>
    <w:rsid w:val="00E16B61"/>
    <w:pPr>
      <w:numPr>
        <w:numId w:val="1"/>
      </w:numPr>
    </w:pPr>
    <w:rPr>
      <w:rFonts w:eastAsia="宋体"/>
      <w:sz w:val="24"/>
    </w:rPr>
  </w:style>
  <w:style w:type="paragraph" w:customStyle="1" w:styleId="Char2CharCharChar">
    <w:name w:val="Char2 Char Char Char"/>
    <w:basedOn w:val="a"/>
    <w:rsid w:val="0065433A"/>
    <w:rPr>
      <w:rFonts w:ascii="Tahoma" w:eastAsia="宋体" w:hAnsi="Tahoma"/>
      <w:sz w:val="24"/>
      <w:szCs w:val="20"/>
    </w:rPr>
  </w:style>
  <w:style w:type="paragraph" w:customStyle="1" w:styleId="Char1">
    <w:name w:val="Char1"/>
    <w:basedOn w:val="a"/>
    <w:rsid w:val="0047105E"/>
    <w:rPr>
      <w:rFonts w:eastAsia="宋体"/>
      <w:sz w:val="21"/>
    </w:rPr>
  </w:style>
  <w:style w:type="character" w:customStyle="1" w:styleId="Char">
    <w:name w:val="页眉 Char"/>
    <w:basedOn w:val="a0"/>
    <w:link w:val="a5"/>
    <w:rsid w:val="0047105E"/>
    <w:rPr>
      <w:rFonts w:eastAsia="文鼎CS仿宋体"/>
      <w:spacing w:val="-4"/>
      <w:kern w:val="2"/>
      <w:sz w:val="18"/>
      <w:szCs w:val="18"/>
    </w:rPr>
  </w:style>
  <w:style w:type="paragraph" w:customStyle="1" w:styleId="Web">
    <w:name w:val="普通 (Web)"/>
    <w:basedOn w:val="a"/>
    <w:rsid w:val="00CC5C33"/>
    <w:pPr>
      <w:widowControl/>
      <w:spacing w:before="100" w:beforeAutospacing="1" w:after="100" w:afterAutospacing="1"/>
      <w:jc w:val="left"/>
    </w:pPr>
    <w:rPr>
      <w:rFonts w:ascii="宋体" w:eastAsia="宋体" w:hAnsi="宋体"/>
      <w:sz w:val="24"/>
    </w:rPr>
  </w:style>
  <w:style w:type="table" w:styleId="ad">
    <w:name w:val="Table Grid"/>
    <w:basedOn w:val="a1"/>
    <w:uiPriority w:val="59"/>
    <w:rsid w:val="00AE2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标题1"/>
    <w:basedOn w:val="a"/>
    <w:next w:val="a"/>
    <w:rsid w:val="00171838"/>
    <w:pPr>
      <w:tabs>
        <w:tab w:val="left" w:pos="9193"/>
        <w:tab w:val="left" w:pos="9827"/>
      </w:tabs>
      <w:autoSpaceDE w:val="0"/>
      <w:autoSpaceDN w:val="0"/>
      <w:snapToGrid w:val="0"/>
      <w:spacing w:line="700" w:lineRule="atLeast"/>
      <w:jc w:val="center"/>
    </w:pPr>
    <w:rPr>
      <w:rFonts w:ascii="汉鼎简大宋" w:eastAsia="汉鼎简大宋"/>
      <w:sz w:val="44"/>
      <w:szCs w:val="20"/>
    </w:rPr>
  </w:style>
  <w:style w:type="paragraph" w:customStyle="1" w:styleId="CharCharCharCharCharCharChar">
    <w:name w:val="Char Char Char Char Char Char Char"/>
    <w:basedOn w:val="a"/>
    <w:rsid w:val="00C21997"/>
    <w:pPr>
      <w:widowControl/>
      <w:spacing w:after="160" w:line="240" w:lineRule="exact"/>
      <w:jc w:val="left"/>
    </w:pPr>
    <w:rPr>
      <w:rFonts w:eastAsia="宋体"/>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wen\AppData\Roaming\Microsoft\Templates\&#33487;&#24220;&#3689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苏府通</Template>
  <TotalTime>6</TotalTime>
  <Pages>14</Pages>
  <Words>875</Words>
  <Characters>4991</Characters>
  <Application>Microsoft Office Word</Application>
  <DocSecurity>0</DocSecurity>
  <Lines>41</Lines>
  <Paragraphs>11</Paragraphs>
  <ScaleCrop>false</ScaleCrop>
  <Company>jgys</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苏府通</dc:title>
  <dc:creator>王悦</dc:creator>
  <cp:lastModifiedBy>王悦</cp:lastModifiedBy>
  <cp:revision>1</cp:revision>
  <cp:lastPrinted>2013-06-20T07:21:00Z</cp:lastPrinted>
  <dcterms:created xsi:type="dcterms:W3CDTF">2025-12-31T01:28:00Z</dcterms:created>
  <dcterms:modified xsi:type="dcterms:W3CDTF">2025-12-31T01:34:00Z</dcterms:modified>
</cp:coreProperties>
</file>