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B2" w:rsidRDefault="00C64CB2" w:rsidP="00C64CB2">
      <w:pPr>
        <w:jc w:val="distribute"/>
        <w:rPr>
          <w:rFonts w:ascii="方正小标宋_GBK" w:eastAsia="方正小标宋_GBK"/>
          <w:color w:val="FF0000"/>
          <w:sz w:val="72"/>
          <w:szCs w:val="72"/>
        </w:rPr>
      </w:pPr>
      <w:r>
        <w:rPr>
          <w:rFonts w:ascii="方正小标宋_GBK" w:eastAsia="方正小标宋_GBK" w:hint="eastAsia"/>
          <w:color w:val="FF0000"/>
          <w:sz w:val="72"/>
          <w:szCs w:val="72"/>
        </w:rPr>
        <w:t>苏州市粮食和物资储备局</w:t>
      </w:r>
    </w:p>
    <w:p w:rsidR="00C64CB2" w:rsidRDefault="00C64CB2" w:rsidP="00C64CB2">
      <w:pPr>
        <w:jc w:val="distribute"/>
        <w:rPr>
          <w:rFonts w:ascii="方正小标宋_GBK" w:eastAsia="方正小标宋_GBK"/>
          <w:color w:val="FF0000"/>
          <w:sz w:val="72"/>
          <w:szCs w:val="72"/>
        </w:rPr>
      </w:pPr>
      <w:r>
        <w:rPr>
          <w:rFonts w:ascii="方正小标宋_GBK" w:eastAsia="方正小标宋_GBK" w:hint="eastAsia"/>
          <w:color w:val="FF0000"/>
          <w:sz w:val="72"/>
          <w:szCs w:val="72"/>
        </w:rPr>
        <w:t>苏州市财政局</w:t>
      </w:r>
    </w:p>
    <w:p w:rsidR="00C64CB2" w:rsidRDefault="00C64CB2" w:rsidP="00C64CB2">
      <w:pPr>
        <w:jc w:val="distribute"/>
      </w:pPr>
      <w:r>
        <w:rPr>
          <w:rFonts w:ascii="方正小标宋_GBK" w:eastAsia="方正小标宋_GBK" w:hint="eastAsia"/>
          <w:color w:val="FF0000"/>
          <w:w w:val="80"/>
          <w:sz w:val="72"/>
          <w:szCs w:val="72"/>
        </w:rPr>
        <w:t>中国农业发展银行苏州市分行</w:t>
      </w:r>
    </w:p>
    <w:p w:rsidR="00C64CB2" w:rsidRDefault="00C64CB2" w:rsidP="00C64CB2">
      <w:pPr>
        <w:jc w:val="center"/>
        <w:rPr>
          <w:rFonts w:ascii="方正小标宋_GBK" w:eastAsia="方正小标宋_GBK" w:hAnsi="方正小标宋_GBK" w:cs="方正小标宋_GBK"/>
          <w:sz w:val="44"/>
          <w:szCs w:val="44"/>
        </w:rPr>
      </w:pPr>
      <w:r>
        <w:rPr>
          <w:rFonts w:ascii="仿宋_GB2312" w:eastAsia="仿宋_GB2312" w:hint="eastAsia"/>
          <w:color w:val="000000"/>
          <w:sz w:val="32"/>
          <w:szCs w:val="32"/>
        </w:rPr>
        <w:t>苏粮</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字〔2022〕3号</w:t>
      </w:r>
    </w:p>
    <w:p w:rsidR="00C64CB2" w:rsidRDefault="00B77B9F" w:rsidP="00B77B9F">
      <w:pPr>
        <w:spacing w:beforeLines="100" w:line="60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color w:val="000000"/>
          <w:sz w:val="44"/>
          <w:szCs w:val="44"/>
        </w:rPr>
        <w:pict>
          <v:line id="_x0000_s1026" style="position:absolute;left:0;text-align:left;z-index:251660288;mso-width-relative:page;mso-height-relative:page" from="3.55pt,9.2pt" to="417.55pt,9.2pt" o:gfxdata="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mFcmNcAAAAHAQAADwAAAAAAAAABACAAAAA4AAAAZHJzL2Rvd25yZXYueG1sUEsBAhQA&#10;FAAAAAgAh07iQOc1uOHdAQAAmgMAAA4AAAAAAAAAAQAgAAAAPAEAAGRycy9lMm9Eb2MueG1sUEsF&#10;BgAAAAAGAAYAWQEAAIsFAAAAAA==&#10;" strokecolor="red" strokeweight="3pt"/>
        </w:pict>
      </w:r>
      <w:r w:rsidR="00C64CB2">
        <w:rPr>
          <w:rFonts w:ascii="方正小标宋_GBK" w:eastAsia="方正小标宋_GBK" w:hAnsi="方正小标宋_GBK" w:cs="方正小标宋_GBK" w:hint="eastAsia"/>
          <w:color w:val="000000"/>
          <w:sz w:val="44"/>
          <w:szCs w:val="44"/>
        </w:rPr>
        <w:t>关于印发</w:t>
      </w:r>
      <w:proofErr w:type="gramStart"/>
      <w:r w:rsidR="00C64CB2">
        <w:rPr>
          <w:rFonts w:ascii="方正小标宋_GBK" w:eastAsia="方正小标宋_GBK" w:hAnsi="方正小标宋_GBK" w:cs="方正小标宋_GBK" w:hint="eastAsia"/>
          <w:color w:val="000000"/>
          <w:sz w:val="44"/>
          <w:szCs w:val="44"/>
        </w:rPr>
        <w:t>《</w:t>
      </w:r>
      <w:proofErr w:type="gramEnd"/>
      <w:r w:rsidR="00C64CB2">
        <w:rPr>
          <w:rFonts w:ascii="方正小标宋_GBK" w:eastAsia="方正小标宋_GBK" w:hAnsi="方正小标宋_GBK" w:cs="方正小标宋_GBK" w:hint="eastAsia"/>
          <w:color w:val="000000"/>
          <w:sz w:val="44"/>
          <w:szCs w:val="44"/>
        </w:rPr>
        <w:t>苏州市成品粮油储备</w:t>
      </w:r>
    </w:p>
    <w:p w:rsidR="00C64CB2" w:rsidRDefault="00C64CB2" w:rsidP="00C64CB2">
      <w:pPr>
        <w:widowControl/>
        <w:spacing w:line="600" w:lineRule="exact"/>
        <w:ind w:firstLineChars="600" w:firstLine="2640"/>
        <w:jc w:val="left"/>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管理办法</w:t>
      </w:r>
      <w:proofErr w:type="gramStart"/>
      <w:r>
        <w:rPr>
          <w:rFonts w:ascii="方正小标宋_GBK" w:eastAsia="方正小标宋_GBK" w:hAnsi="方正小标宋_GBK" w:cs="方正小标宋_GBK" w:hint="eastAsia"/>
          <w:color w:val="000000"/>
          <w:sz w:val="44"/>
          <w:szCs w:val="44"/>
        </w:rPr>
        <w:t>》</w:t>
      </w:r>
      <w:proofErr w:type="gramEnd"/>
      <w:r>
        <w:rPr>
          <w:rFonts w:ascii="方正小标宋_GBK" w:eastAsia="方正小标宋_GBK" w:hAnsi="方正小标宋_GBK" w:cs="方正小标宋_GBK" w:hint="eastAsia"/>
          <w:color w:val="000000"/>
          <w:sz w:val="44"/>
          <w:szCs w:val="44"/>
        </w:rPr>
        <w:t>的通知</w:t>
      </w:r>
    </w:p>
    <w:p w:rsidR="00C64CB2" w:rsidRDefault="00C64CB2" w:rsidP="00C64CB2">
      <w:pPr>
        <w:widowControl/>
        <w:spacing w:line="560" w:lineRule="exact"/>
        <w:jc w:val="left"/>
        <w:rPr>
          <w:rFonts w:ascii="仿宋_GB2312" w:eastAsia="仿宋_GB2312" w:hAnsi="仿宋_GB2312" w:cs="仿宋_GB2312"/>
          <w:color w:val="000000"/>
          <w:sz w:val="32"/>
          <w:szCs w:val="32"/>
        </w:rPr>
      </w:pPr>
    </w:p>
    <w:p w:rsidR="00C64CB2" w:rsidRDefault="00C64CB2" w:rsidP="00C64CB2">
      <w:pPr>
        <w:widowControl/>
        <w:spacing w:line="56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各市、区发改委（粮食和物资储备局），</w:t>
      </w:r>
      <w:r w:rsidR="009766BF">
        <w:rPr>
          <w:rFonts w:ascii="仿宋_GB2312" w:eastAsia="仿宋_GB2312" w:hAnsi="仿宋_GB2312" w:cs="仿宋_GB2312" w:hint="eastAsia"/>
          <w:color w:val="000000"/>
          <w:sz w:val="32"/>
          <w:szCs w:val="32"/>
        </w:rPr>
        <w:t>姑苏区</w:t>
      </w:r>
      <w:proofErr w:type="gramStart"/>
      <w:r w:rsidR="009766BF">
        <w:rPr>
          <w:rFonts w:ascii="仿宋_GB2312" w:eastAsia="仿宋_GB2312" w:hAnsi="仿宋_GB2312" w:cs="仿宋_GB2312" w:hint="eastAsia"/>
          <w:color w:val="000000"/>
          <w:sz w:val="32"/>
          <w:szCs w:val="32"/>
        </w:rPr>
        <w:t>发改局</w:t>
      </w:r>
      <w:proofErr w:type="gramEnd"/>
      <w:r w:rsidR="009766BF">
        <w:rPr>
          <w:rFonts w:ascii="仿宋_GB2312" w:eastAsia="仿宋_GB2312" w:hAnsi="仿宋_GB2312" w:cs="仿宋_GB2312" w:hint="eastAsia"/>
          <w:color w:val="000000"/>
          <w:sz w:val="32"/>
          <w:szCs w:val="32"/>
        </w:rPr>
        <w:t>（粮食和物资储备局），工业园区经发委（企业发展局），</w:t>
      </w:r>
      <w:r>
        <w:rPr>
          <w:rFonts w:ascii="仿宋_GB2312" w:eastAsia="仿宋_GB2312" w:hAnsi="仿宋_GB2312" w:cs="仿宋_GB2312" w:hint="eastAsia"/>
          <w:color w:val="000000"/>
          <w:sz w:val="32"/>
          <w:szCs w:val="32"/>
        </w:rPr>
        <w:t>高新区经发委（粮食和物资储备局）：</w:t>
      </w:r>
    </w:p>
    <w:p w:rsidR="00C64CB2" w:rsidRDefault="00C64CB2" w:rsidP="00C64CB2">
      <w:pPr>
        <w:spacing w:line="560" w:lineRule="exact"/>
        <w:ind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《苏州市成品粮油储备管理办法》已由市粮食和物资储备局、市财政局、农发行苏州市分行联合制定，自发布之日起正式施行。现印发给你们，请认真遵照执行。</w:t>
      </w:r>
    </w:p>
    <w:p w:rsidR="00C64CB2" w:rsidRDefault="00C64CB2" w:rsidP="00C64CB2">
      <w:pPr>
        <w:spacing w:line="560" w:lineRule="exact"/>
        <w:rPr>
          <w:rFonts w:ascii="仿宋_GB2312" w:eastAsia="仿宋_GB2312" w:hAnsi="Calibri" w:cs="Times New Roman"/>
          <w:color w:val="000000"/>
          <w:sz w:val="32"/>
          <w:szCs w:val="32"/>
        </w:rPr>
      </w:pPr>
    </w:p>
    <w:p w:rsidR="00C64CB2" w:rsidRDefault="00C64CB2" w:rsidP="00C64CB2">
      <w:pPr>
        <w:spacing w:line="560" w:lineRule="exac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苏州市粮食和                               农发行</w:t>
      </w:r>
    </w:p>
    <w:p w:rsidR="00C64CB2" w:rsidRDefault="00C64CB2" w:rsidP="00C64CB2">
      <w:pPr>
        <w:spacing w:line="560" w:lineRule="exact"/>
        <w:ind w:firstLineChars="50" w:firstLine="16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物资储备局           苏州市财政局       苏州市分行</w:t>
      </w:r>
    </w:p>
    <w:p w:rsidR="00C64CB2" w:rsidRDefault="00C64CB2" w:rsidP="00C64CB2">
      <w:pPr>
        <w:spacing w:line="640" w:lineRule="exact"/>
        <w:rPr>
          <w:rFonts w:ascii="仿宋_GB2312" w:eastAsia="仿宋_GB2312"/>
          <w:sz w:val="32"/>
          <w:szCs w:val="32"/>
        </w:rPr>
      </w:pPr>
    </w:p>
    <w:p w:rsidR="00C64CB2" w:rsidRDefault="00C64CB2" w:rsidP="00C64CB2">
      <w:pPr>
        <w:spacing w:line="640" w:lineRule="exact"/>
        <w:ind w:leftChars="304" w:left="5118" w:hangingChars="1400" w:hanging="4480"/>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color w:val="FF0000"/>
          <w:sz w:val="32"/>
          <w:szCs w:val="32"/>
        </w:rPr>
        <w:t xml:space="preserve">     </w:t>
      </w:r>
      <w:r>
        <w:rPr>
          <w:rFonts w:ascii="仿宋_GB2312" w:eastAsia="仿宋_GB2312" w:hint="eastAsia"/>
          <w:sz w:val="32"/>
          <w:szCs w:val="32"/>
        </w:rPr>
        <w:t xml:space="preserve"> 2022年6月14日</w:t>
      </w:r>
      <w:bookmarkStart w:id="0" w:name="_GoBack"/>
      <w:bookmarkEnd w:id="0"/>
    </w:p>
    <w:p w:rsidR="00C64CB2" w:rsidRDefault="00C64CB2" w:rsidP="00C64CB2">
      <w:pPr>
        <w:spacing w:line="640" w:lineRule="exact"/>
        <w:jc w:val="left"/>
        <w:rPr>
          <w:rFonts w:ascii="仿宋_GB2312" w:eastAsia="仿宋_GB2312"/>
          <w:sz w:val="32"/>
          <w:szCs w:val="32"/>
        </w:rPr>
      </w:pPr>
      <w:r>
        <w:rPr>
          <w:rFonts w:ascii="仿宋_GB2312" w:eastAsia="仿宋_GB2312" w:hint="eastAsia"/>
          <w:sz w:val="32"/>
          <w:szCs w:val="32"/>
        </w:rPr>
        <w:t>抄送：市农发集团</w:t>
      </w:r>
    </w:p>
    <w:p w:rsidR="00C64CB2" w:rsidRDefault="00C64CB2" w:rsidP="00C64CB2">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苏州市成品粮油储备管理办法</w:t>
      </w:r>
    </w:p>
    <w:p w:rsidR="00C64CB2" w:rsidRDefault="00C64CB2" w:rsidP="00C64CB2">
      <w:pPr>
        <w:adjustRightInd w:val="0"/>
        <w:snapToGrid w:val="0"/>
        <w:spacing w:line="640" w:lineRule="exact"/>
        <w:ind w:firstLineChars="200" w:firstLine="640"/>
        <w:rPr>
          <w:rFonts w:ascii="仿宋" w:eastAsia="仿宋" w:hAnsi="仿宋" w:cs="Times New Roman"/>
          <w:kern w:val="0"/>
          <w:sz w:val="32"/>
          <w:szCs w:val="32"/>
          <w:shd w:val="clear" w:color="auto" w:fill="FFFFFF"/>
        </w:rPr>
      </w:pPr>
      <w:r>
        <w:rPr>
          <w:rFonts w:ascii="黑体" w:eastAsia="黑体" w:hAnsi="黑体" w:cs="黑体" w:hint="eastAsia"/>
          <w:kern w:val="0"/>
          <w:sz w:val="32"/>
          <w:szCs w:val="32"/>
        </w:rPr>
        <w:t xml:space="preserve">第一条 </w:t>
      </w:r>
      <w:r>
        <w:rPr>
          <w:rFonts w:ascii="仿宋_GB2312" w:eastAsia="仿宋_GB2312" w:hAnsi="宋体" w:cs="宋体" w:hint="eastAsia"/>
          <w:kern w:val="0"/>
          <w:sz w:val="32"/>
          <w:szCs w:val="32"/>
        </w:rPr>
        <w:t xml:space="preserve"> 为规范成品粮油储备管理，根据《江苏省粮食流通条例》《江苏省地方政府储备粮管理办法》和《苏州市粮食应急预案》，结合本市实际，制定本办法。</w:t>
      </w:r>
    </w:p>
    <w:p w:rsidR="00C64CB2" w:rsidRDefault="00C64CB2" w:rsidP="00C64CB2">
      <w:pPr>
        <w:adjustRightInd w:val="0"/>
        <w:snapToGrid w:val="0"/>
        <w:spacing w:line="640" w:lineRule="exact"/>
        <w:ind w:firstLineChars="200" w:firstLine="640"/>
        <w:rPr>
          <w:rFonts w:ascii="仿宋" w:eastAsia="仿宋" w:hAnsi="仿宋" w:cs="Times New Roman"/>
          <w:kern w:val="0"/>
          <w:sz w:val="32"/>
          <w:szCs w:val="32"/>
          <w:shd w:val="clear" w:color="auto" w:fill="FFFFFF"/>
        </w:rPr>
      </w:pPr>
      <w:r>
        <w:rPr>
          <w:rFonts w:ascii="黑体" w:eastAsia="黑体" w:hAnsi="黑体" w:cs="黑体" w:hint="eastAsia"/>
          <w:kern w:val="0"/>
          <w:sz w:val="32"/>
          <w:szCs w:val="32"/>
        </w:rPr>
        <w:t xml:space="preserve">第二条  </w:t>
      </w:r>
      <w:r>
        <w:rPr>
          <w:rFonts w:ascii="仿宋_GB2312" w:eastAsia="仿宋_GB2312" w:hAnsi="宋体" w:cs="宋体" w:hint="eastAsia"/>
          <w:kern w:val="0"/>
          <w:sz w:val="32"/>
          <w:szCs w:val="32"/>
        </w:rPr>
        <w:t>本办法所称成品粮油储备品种包括成品粮（大米和小麦粉）和食用植物油。成品粮储备不得以原粮或者半成品粮折合代替。成品粮油储备按储存方式分为静态储备和动态储备。成品粮储备和食用植物油动态储备均应为小包装。</w:t>
      </w:r>
    </w:p>
    <w:p w:rsidR="00C64CB2" w:rsidRDefault="00C64CB2" w:rsidP="00C64CB2">
      <w:pPr>
        <w:numPr>
          <w:ilvl w:val="255"/>
          <w:numId w:val="0"/>
        </w:numPr>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kern w:val="0"/>
          <w:sz w:val="32"/>
          <w:szCs w:val="32"/>
        </w:rPr>
        <w:t xml:space="preserve">第三条  </w:t>
      </w:r>
      <w:r>
        <w:rPr>
          <w:rFonts w:ascii="仿宋_GB2312" w:eastAsia="仿宋_GB2312" w:hAnsi="宋体" w:cs="宋体" w:hint="eastAsia"/>
          <w:kern w:val="0"/>
          <w:sz w:val="32"/>
          <w:szCs w:val="32"/>
        </w:rPr>
        <w:t>成品粮油储备实行各级政府委托、粮食部门监管、承担成品粮油储备任务的企业（以下简称承储企业）运作的管理方式，分级建立、分级管理、分级负责。成品粮油储备由苏州市内具备条件的企业承储，禁止转包，严禁储存在苏州市外。</w:t>
      </w:r>
    </w:p>
    <w:p w:rsidR="00C64CB2" w:rsidRDefault="00C64CB2" w:rsidP="00C64CB2">
      <w:pPr>
        <w:numPr>
          <w:ilvl w:val="255"/>
          <w:numId w:val="0"/>
        </w:numPr>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sz w:val="32"/>
          <w:szCs w:val="32"/>
        </w:rPr>
        <w:t xml:space="preserve">第四条  </w:t>
      </w:r>
      <w:r>
        <w:rPr>
          <w:rFonts w:ascii="仿宋_GB2312" w:eastAsia="仿宋_GB2312" w:hAnsi="宋体" w:cs="宋体" w:hint="eastAsia"/>
          <w:kern w:val="0"/>
          <w:sz w:val="32"/>
          <w:szCs w:val="32"/>
        </w:rPr>
        <w:t>各级政府应严格落实国家和省下达的成品粮油储备计划，同时应结合本地经济、社会、人口发展水平，适时调整成品粮油储备规模。</w:t>
      </w:r>
    </w:p>
    <w:p w:rsidR="00C64CB2" w:rsidRDefault="00C64CB2" w:rsidP="00C64CB2">
      <w:pPr>
        <w:adjustRightInd w:val="0"/>
        <w:snapToGrid w:val="0"/>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市级粮食部门制定成品粮油储备落实方案，并报市政府批准后实施。成品粮油储备已充实到位的地区，保持现有规模只增不减。方案下达后，承</w:t>
      </w:r>
      <w:proofErr w:type="gramStart"/>
      <w:r>
        <w:rPr>
          <w:rFonts w:ascii="仿宋_GB2312" w:eastAsia="仿宋_GB2312" w:hAnsi="宋体" w:cs="宋体" w:hint="eastAsia"/>
          <w:kern w:val="0"/>
          <w:sz w:val="32"/>
          <w:szCs w:val="32"/>
        </w:rPr>
        <w:t>储企业</w:t>
      </w:r>
      <w:proofErr w:type="gramEnd"/>
      <w:r>
        <w:rPr>
          <w:rFonts w:ascii="仿宋_GB2312" w:eastAsia="仿宋_GB2312" w:hAnsi="宋体" w:cs="宋体" w:hint="eastAsia"/>
          <w:kern w:val="0"/>
          <w:sz w:val="32"/>
          <w:szCs w:val="32"/>
        </w:rPr>
        <w:t>应当严格执行。</w:t>
      </w:r>
    </w:p>
    <w:p w:rsidR="00C64CB2" w:rsidRDefault="00C64CB2" w:rsidP="00C64CB2">
      <w:pPr>
        <w:adjustRightInd w:val="0"/>
        <w:snapToGrid w:val="0"/>
        <w:spacing w:line="640" w:lineRule="exact"/>
        <w:ind w:firstLineChars="200" w:firstLine="640"/>
        <w:rPr>
          <w:rFonts w:ascii="楷体" w:eastAsia="楷体" w:hAnsi="楷体" w:cs="楷体"/>
          <w:kern w:val="0"/>
          <w:sz w:val="32"/>
          <w:szCs w:val="32"/>
        </w:rPr>
      </w:pPr>
      <w:r>
        <w:rPr>
          <w:rFonts w:ascii="黑体" w:eastAsia="黑体" w:hAnsi="黑体" w:cs="黑体" w:hint="eastAsia"/>
          <w:bCs/>
          <w:kern w:val="0"/>
          <w:sz w:val="32"/>
          <w:szCs w:val="32"/>
        </w:rPr>
        <w:t xml:space="preserve">第五条  </w:t>
      </w:r>
      <w:r>
        <w:rPr>
          <w:rFonts w:ascii="仿宋_GB2312" w:eastAsia="仿宋_GB2312" w:hAnsi="宋体" w:cs="宋体" w:hint="eastAsia"/>
          <w:kern w:val="0"/>
          <w:sz w:val="32"/>
          <w:szCs w:val="32"/>
        </w:rPr>
        <w:t>粮食部门负责成品粮油储备的管理，依照储备</w:t>
      </w:r>
      <w:r>
        <w:rPr>
          <w:rFonts w:ascii="仿宋_GB2312" w:eastAsia="仿宋_GB2312" w:hAnsi="宋体" w:cs="宋体" w:hint="eastAsia"/>
          <w:kern w:val="0"/>
          <w:sz w:val="32"/>
          <w:szCs w:val="32"/>
        </w:rPr>
        <w:lastRenderedPageBreak/>
        <w:t>粮油管理的法规、规章及国家标准和技术规范，建立健全管理制度，并督促实施。对成品粮油储备的数量、质量和储存安全，实施日常监管和监督检查。各级粮食部门须与承</w:t>
      </w:r>
      <w:proofErr w:type="gramStart"/>
      <w:r>
        <w:rPr>
          <w:rFonts w:ascii="仿宋_GB2312" w:eastAsia="仿宋_GB2312" w:hAnsi="宋体" w:cs="宋体" w:hint="eastAsia"/>
          <w:kern w:val="0"/>
          <w:sz w:val="32"/>
          <w:szCs w:val="32"/>
        </w:rPr>
        <w:t>储企业</w:t>
      </w:r>
      <w:proofErr w:type="gramEnd"/>
      <w:r>
        <w:rPr>
          <w:rFonts w:ascii="仿宋_GB2312" w:eastAsia="仿宋_GB2312" w:hAnsi="宋体" w:cs="宋体" w:hint="eastAsia"/>
          <w:kern w:val="0"/>
          <w:sz w:val="32"/>
          <w:szCs w:val="32"/>
        </w:rPr>
        <w:t>签订承储合同，明确储备品种、数量及企业责任和义务。</w:t>
      </w:r>
    </w:p>
    <w:p w:rsidR="00C64CB2" w:rsidRDefault="00C64CB2" w:rsidP="00C64CB2">
      <w:pPr>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bCs/>
          <w:kern w:val="0"/>
          <w:sz w:val="32"/>
          <w:szCs w:val="32"/>
        </w:rPr>
        <w:t xml:space="preserve">第六条  </w:t>
      </w:r>
      <w:r>
        <w:rPr>
          <w:rFonts w:ascii="仿宋_GB2312" w:eastAsia="仿宋_GB2312" w:hAnsi="宋体" w:cs="宋体" w:hint="eastAsia"/>
          <w:kern w:val="0"/>
          <w:sz w:val="32"/>
          <w:szCs w:val="32"/>
        </w:rPr>
        <w:t>财政部门负责按照同级粮食部门的成品粮油储备计划落实并拨付相关补贴资金（成品粮油静态储备的保管费、轮换费用、利息补贴、轮换价差和成品粮油动态储备综合定额补贴）。</w:t>
      </w:r>
    </w:p>
    <w:p w:rsidR="00C64CB2" w:rsidRDefault="00C64CB2" w:rsidP="00C64CB2">
      <w:pPr>
        <w:widowControl/>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bCs/>
          <w:kern w:val="0"/>
          <w:sz w:val="32"/>
          <w:szCs w:val="32"/>
        </w:rPr>
        <w:t xml:space="preserve">第七条  </w:t>
      </w:r>
      <w:r>
        <w:rPr>
          <w:rFonts w:ascii="仿宋_GB2312" w:eastAsia="仿宋_GB2312" w:hAnsi="宋体" w:cs="宋体" w:hint="eastAsia"/>
          <w:kern w:val="0"/>
          <w:sz w:val="32"/>
          <w:szCs w:val="32"/>
        </w:rPr>
        <w:t>农业发展银行负责按照国家有关规定及时足额安排成品粮油静态储备轮换所需信贷资金，并实施信贷监管。</w:t>
      </w:r>
    </w:p>
    <w:p w:rsidR="00C64CB2" w:rsidRDefault="00C64CB2" w:rsidP="00C64CB2">
      <w:pPr>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bCs/>
          <w:kern w:val="0"/>
          <w:sz w:val="32"/>
          <w:szCs w:val="32"/>
        </w:rPr>
        <w:t xml:space="preserve">第八条  </w:t>
      </w:r>
      <w:r>
        <w:rPr>
          <w:rFonts w:ascii="仿宋_GB2312" w:eastAsia="仿宋_GB2312" w:hAnsi="宋体" w:cs="宋体" w:hint="eastAsia"/>
          <w:kern w:val="0"/>
          <w:sz w:val="32"/>
          <w:szCs w:val="32"/>
        </w:rPr>
        <w:t>承</w:t>
      </w:r>
      <w:proofErr w:type="gramStart"/>
      <w:r>
        <w:rPr>
          <w:rFonts w:ascii="仿宋_GB2312" w:eastAsia="仿宋_GB2312" w:hAnsi="宋体" w:cs="宋体" w:hint="eastAsia"/>
          <w:kern w:val="0"/>
          <w:sz w:val="32"/>
          <w:szCs w:val="32"/>
        </w:rPr>
        <w:t>储企业</w:t>
      </w:r>
      <w:proofErr w:type="gramEnd"/>
      <w:r>
        <w:rPr>
          <w:rFonts w:ascii="仿宋_GB2312" w:eastAsia="仿宋_GB2312" w:hAnsi="宋体" w:cs="宋体" w:hint="eastAsia"/>
          <w:kern w:val="0"/>
          <w:sz w:val="32"/>
          <w:szCs w:val="32"/>
        </w:rPr>
        <w:t>负责成品粮油储备的储存和管理，对本企业承储成品粮油储备的数量、质量和储存安全负责。</w:t>
      </w:r>
    </w:p>
    <w:p w:rsidR="00C64CB2" w:rsidRDefault="00C64CB2" w:rsidP="00C64CB2">
      <w:pPr>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bCs/>
          <w:kern w:val="0"/>
          <w:sz w:val="32"/>
          <w:szCs w:val="32"/>
        </w:rPr>
        <w:t xml:space="preserve">第九条  </w:t>
      </w:r>
      <w:r>
        <w:rPr>
          <w:rFonts w:ascii="仿宋_GB2312" w:eastAsia="仿宋_GB2312" w:hAnsi="宋体" w:cs="宋体" w:hint="eastAsia"/>
          <w:kern w:val="0"/>
          <w:sz w:val="32"/>
          <w:szCs w:val="32"/>
        </w:rPr>
        <w:t>成品粮油储备中大米品种为粳米，质量指标达GB/T 1354</w:t>
      </w:r>
      <w:proofErr w:type="gramStart"/>
      <w:r>
        <w:rPr>
          <w:rFonts w:ascii="仿宋_GB2312" w:eastAsia="仿宋_GB2312" w:hAnsi="宋体" w:cs="宋体" w:hint="eastAsia"/>
          <w:kern w:val="0"/>
          <w:sz w:val="32"/>
          <w:szCs w:val="32"/>
        </w:rPr>
        <w:t>二</w:t>
      </w:r>
      <w:proofErr w:type="gramEnd"/>
      <w:r>
        <w:rPr>
          <w:rFonts w:ascii="仿宋_GB2312" w:eastAsia="仿宋_GB2312" w:hAnsi="宋体" w:cs="宋体" w:hint="eastAsia"/>
          <w:kern w:val="0"/>
          <w:sz w:val="32"/>
          <w:szCs w:val="32"/>
        </w:rPr>
        <w:t>级及以上；小麦粉质量指标达到GB/T 1355特二粉及以上；食用植物油储备主要品种为</w:t>
      </w:r>
      <w:proofErr w:type="gramStart"/>
      <w:r>
        <w:rPr>
          <w:rFonts w:ascii="仿宋_GB2312" w:eastAsia="仿宋_GB2312" w:hAnsi="宋体" w:cs="宋体" w:hint="eastAsia"/>
          <w:kern w:val="0"/>
          <w:sz w:val="32"/>
          <w:szCs w:val="32"/>
        </w:rPr>
        <w:t>菜籽油</w:t>
      </w:r>
      <w:proofErr w:type="gramEnd"/>
      <w:r>
        <w:rPr>
          <w:rFonts w:ascii="仿宋_GB2312" w:eastAsia="仿宋_GB2312" w:hAnsi="宋体" w:cs="宋体" w:hint="eastAsia"/>
          <w:kern w:val="0"/>
          <w:sz w:val="32"/>
          <w:szCs w:val="32"/>
        </w:rPr>
        <w:t>和大豆油，</w:t>
      </w:r>
      <w:proofErr w:type="gramStart"/>
      <w:r>
        <w:rPr>
          <w:rFonts w:ascii="仿宋_GB2312" w:eastAsia="仿宋_GB2312" w:hAnsi="宋体" w:cs="宋体" w:hint="eastAsia"/>
          <w:kern w:val="0"/>
          <w:sz w:val="32"/>
          <w:szCs w:val="32"/>
        </w:rPr>
        <w:t>菜籽油</w:t>
      </w:r>
      <w:proofErr w:type="gramEnd"/>
      <w:r>
        <w:rPr>
          <w:rFonts w:ascii="仿宋_GB2312" w:eastAsia="仿宋_GB2312" w:hAnsi="宋体" w:cs="宋体" w:hint="eastAsia"/>
          <w:kern w:val="0"/>
          <w:sz w:val="32"/>
          <w:szCs w:val="32"/>
        </w:rPr>
        <w:t>质量指标达到GB/T 1536</w:t>
      </w:r>
      <w:proofErr w:type="gramStart"/>
      <w:r>
        <w:rPr>
          <w:rFonts w:ascii="仿宋_GB2312" w:eastAsia="仿宋_GB2312" w:hAnsi="宋体" w:cs="宋体" w:hint="eastAsia"/>
          <w:kern w:val="0"/>
          <w:sz w:val="32"/>
          <w:szCs w:val="32"/>
        </w:rPr>
        <w:t>三</w:t>
      </w:r>
      <w:proofErr w:type="gramEnd"/>
      <w:r>
        <w:rPr>
          <w:rFonts w:ascii="仿宋_GB2312" w:eastAsia="仿宋_GB2312" w:hAnsi="宋体" w:cs="宋体" w:hint="eastAsia"/>
          <w:kern w:val="0"/>
          <w:sz w:val="32"/>
          <w:szCs w:val="32"/>
        </w:rPr>
        <w:t>级及以上，大豆油质量标准达到GB/T 1535</w:t>
      </w:r>
      <w:proofErr w:type="gramStart"/>
      <w:r>
        <w:rPr>
          <w:rFonts w:ascii="仿宋_GB2312" w:eastAsia="仿宋_GB2312" w:hAnsi="宋体" w:cs="宋体" w:hint="eastAsia"/>
          <w:kern w:val="0"/>
          <w:sz w:val="32"/>
          <w:szCs w:val="32"/>
        </w:rPr>
        <w:t>三</w:t>
      </w:r>
      <w:proofErr w:type="gramEnd"/>
      <w:r>
        <w:rPr>
          <w:rFonts w:ascii="仿宋_GB2312" w:eastAsia="仿宋_GB2312" w:hAnsi="宋体" w:cs="宋体" w:hint="eastAsia"/>
          <w:kern w:val="0"/>
          <w:sz w:val="32"/>
          <w:szCs w:val="32"/>
        </w:rPr>
        <w:t>级及以上。成品粮油储备卫生指标符合国家食品安全标准要求。</w:t>
      </w:r>
    </w:p>
    <w:p w:rsidR="00C64CB2" w:rsidRDefault="00C64CB2" w:rsidP="00C64CB2">
      <w:pPr>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bCs/>
          <w:kern w:val="0"/>
          <w:sz w:val="32"/>
          <w:szCs w:val="32"/>
        </w:rPr>
        <w:t xml:space="preserve">第十条  </w:t>
      </w:r>
      <w:r>
        <w:rPr>
          <w:rFonts w:ascii="仿宋_GB2312" w:eastAsia="仿宋_GB2312" w:hAnsi="宋体" w:cs="宋体" w:hint="eastAsia"/>
          <w:kern w:val="0"/>
          <w:sz w:val="32"/>
          <w:szCs w:val="32"/>
        </w:rPr>
        <w:t>成品粮静态储备承储企业，应当实行政策性业务与经营性业务分离，并在存储成品粮储备的仓房（</w:t>
      </w:r>
      <w:proofErr w:type="gramStart"/>
      <w:r>
        <w:rPr>
          <w:rFonts w:ascii="仿宋_GB2312" w:eastAsia="仿宋_GB2312" w:hAnsi="宋体" w:cs="宋体" w:hint="eastAsia"/>
          <w:kern w:val="0"/>
          <w:sz w:val="32"/>
          <w:szCs w:val="32"/>
        </w:rPr>
        <w:t>廒</w:t>
      </w:r>
      <w:proofErr w:type="gramEnd"/>
      <w:r>
        <w:rPr>
          <w:rFonts w:ascii="仿宋_GB2312" w:eastAsia="仿宋_GB2312" w:hAnsi="宋体" w:cs="宋体" w:hint="eastAsia"/>
          <w:kern w:val="0"/>
          <w:sz w:val="32"/>
          <w:szCs w:val="32"/>
        </w:rPr>
        <w:t>间）</w:t>
      </w:r>
      <w:r>
        <w:rPr>
          <w:rFonts w:ascii="仿宋_GB2312" w:eastAsia="仿宋_GB2312" w:hAnsi="宋体" w:cs="宋体" w:hint="eastAsia"/>
          <w:kern w:val="0"/>
          <w:sz w:val="32"/>
          <w:szCs w:val="32"/>
        </w:rPr>
        <w:lastRenderedPageBreak/>
        <w:t>门口悬挂“成品粮油储备（静态储备）承储点”标识；承担食用植物油静态储备的企业，应明确存储油罐，一经确定，承储库点不得变动。</w:t>
      </w:r>
    </w:p>
    <w:p w:rsidR="00C64CB2" w:rsidRDefault="00C64CB2" w:rsidP="00C64CB2">
      <w:pPr>
        <w:widowControl/>
        <w:adjustRightInd w:val="0"/>
        <w:snapToGrid w:val="0"/>
        <w:spacing w:line="64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 xml:space="preserve">第十一条  </w:t>
      </w:r>
      <w:r>
        <w:rPr>
          <w:rFonts w:ascii="仿宋_GB2312" w:eastAsia="仿宋_GB2312" w:hAnsi="宋体" w:cs="宋体" w:hint="eastAsia"/>
          <w:kern w:val="0"/>
          <w:sz w:val="32"/>
          <w:szCs w:val="32"/>
        </w:rPr>
        <w:t>成品粮油动态储备承储企业，</w:t>
      </w:r>
      <w:r>
        <w:rPr>
          <w:rFonts w:ascii="仿宋_GB2312" w:eastAsia="仿宋_GB2312" w:hAnsi="仿宋_GB2312" w:cs="仿宋_GB2312" w:hint="eastAsia"/>
          <w:sz w:val="32"/>
          <w:szCs w:val="32"/>
        </w:rPr>
        <w:t>应按要求落实定户、定仓、定货位工作，即确定承</w:t>
      </w:r>
      <w:proofErr w:type="gramStart"/>
      <w:r>
        <w:rPr>
          <w:rFonts w:ascii="仿宋_GB2312" w:eastAsia="仿宋_GB2312" w:hAnsi="仿宋_GB2312" w:cs="仿宋_GB2312" w:hint="eastAsia"/>
          <w:sz w:val="32"/>
          <w:szCs w:val="32"/>
        </w:rPr>
        <w:t>储经营</w:t>
      </w:r>
      <w:proofErr w:type="gramEnd"/>
      <w:r>
        <w:rPr>
          <w:rFonts w:ascii="仿宋_GB2312" w:eastAsia="仿宋_GB2312" w:hAnsi="仿宋_GB2312" w:cs="仿宋_GB2312" w:hint="eastAsia"/>
          <w:sz w:val="32"/>
          <w:szCs w:val="32"/>
        </w:rPr>
        <w:t>主体、确定存储仓房（</w:t>
      </w:r>
      <w:proofErr w:type="gramStart"/>
      <w:r>
        <w:rPr>
          <w:rFonts w:ascii="仿宋_GB2312" w:eastAsia="仿宋_GB2312" w:hAnsi="宋体" w:cs="宋体" w:hint="eastAsia"/>
          <w:kern w:val="0"/>
          <w:sz w:val="32"/>
          <w:szCs w:val="32"/>
        </w:rPr>
        <w:t>廒</w:t>
      </w:r>
      <w:proofErr w:type="gramEnd"/>
      <w:r>
        <w:rPr>
          <w:rFonts w:ascii="仿宋_GB2312" w:eastAsia="仿宋_GB2312" w:hAnsi="宋体" w:cs="宋体" w:hint="eastAsia"/>
          <w:kern w:val="0"/>
          <w:sz w:val="32"/>
          <w:szCs w:val="32"/>
        </w:rPr>
        <w:t>间</w:t>
      </w:r>
      <w:r>
        <w:rPr>
          <w:rFonts w:ascii="仿宋_GB2312" w:eastAsia="仿宋_GB2312" w:hAnsi="仿宋_GB2312" w:cs="仿宋_GB2312" w:hint="eastAsia"/>
          <w:sz w:val="32"/>
          <w:szCs w:val="32"/>
        </w:rPr>
        <w:t>）、确定存放货位，并在货位醒目位置悬挂“成品粮油动态储备承储点”标识，一经确定，货位存放点不得随意变动。</w:t>
      </w:r>
    </w:p>
    <w:p w:rsidR="00C64CB2" w:rsidRDefault="00C64CB2" w:rsidP="00C64CB2">
      <w:pPr>
        <w:widowControl/>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bCs/>
          <w:kern w:val="0"/>
          <w:sz w:val="32"/>
          <w:szCs w:val="32"/>
        </w:rPr>
        <w:t xml:space="preserve">第十二条 </w:t>
      </w:r>
      <w:r>
        <w:rPr>
          <w:rFonts w:ascii="仿宋_GB2312" w:eastAsia="仿宋_GB2312" w:hAnsi="宋体" w:cs="宋体" w:hint="eastAsia"/>
          <w:kern w:val="0"/>
          <w:sz w:val="32"/>
          <w:szCs w:val="32"/>
        </w:rPr>
        <w:t xml:space="preserve"> 承</w:t>
      </w:r>
      <w:proofErr w:type="gramStart"/>
      <w:r>
        <w:rPr>
          <w:rFonts w:ascii="仿宋_GB2312" w:eastAsia="仿宋_GB2312" w:hAnsi="宋体" w:cs="宋体" w:hint="eastAsia"/>
          <w:kern w:val="0"/>
          <w:sz w:val="32"/>
          <w:szCs w:val="32"/>
        </w:rPr>
        <w:t>储</w:t>
      </w:r>
      <w:r>
        <w:rPr>
          <w:rFonts w:ascii="仿宋_GB2312" w:eastAsia="仿宋_GB2312" w:hAnsi="宋体" w:cs="宋体"/>
          <w:kern w:val="0"/>
          <w:sz w:val="32"/>
          <w:szCs w:val="32"/>
        </w:rPr>
        <w:t>企业</w:t>
      </w:r>
      <w:proofErr w:type="gramEnd"/>
      <w:r>
        <w:rPr>
          <w:rFonts w:ascii="仿宋_GB2312" w:eastAsia="仿宋_GB2312" w:hAnsi="宋体" w:cs="宋体"/>
          <w:kern w:val="0"/>
          <w:sz w:val="32"/>
          <w:szCs w:val="32"/>
        </w:rPr>
        <w:t>应当建立成品粮油储备入库质量检验制度和质量档案管理制度，按照国家标准进行质量检验。不符合国家标准质量等级的成品粮油不得</w:t>
      </w:r>
      <w:r>
        <w:rPr>
          <w:rFonts w:ascii="仿宋_GB2312" w:eastAsia="仿宋_GB2312" w:hAnsi="宋体" w:cs="宋体" w:hint="eastAsia"/>
          <w:kern w:val="0"/>
          <w:sz w:val="32"/>
          <w:szCs w:val="32"/>
        </w:rPr>
        <w:t>纳入</w:t>
      </w:r>
      <w:r>
        <w:rPr>
          <w:rFonts w:ascii="仿宋_GB2312" w:eastAsia="仿宋_GB2312" w:hAnsi="宋体" w:cs="宋体"/>
          <w:kern w:val="0"/>
          <w:sz w:val="32"/>
          <w:szCs w:val="32"/>
        </w:rPr>
        <w:t>储备。</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第十</w:t>
      </w:r>
      <w:r>
        <w:rPr>
          <w:rFonts w:ascii="黑体" w:eastAsia="黑体" w:hAnsi="黑体" w:cs="黑体" w:hint="eastAsia"/>
          <w:bCs/>
          <w:sz w:val="32"/>
          <w:szCs w:val="32"/>
        </w:rPr>
        <w:t>三</w:t>
      </w:r>
      <w:r>
        <w:rPr>
          <w:rFonts w:ascii="黑体" w:eastAsia="黑体" w:hAnsi="黑体" w:cs="黑体"/>
          <w:bCs/>
          <w:sz w:val="32"/>
          <w:szCs w:val="32"/>
        </w:rPr>
        <w:t xml:space="preserve">条　</w:t>
      </w:r>
      <w:r>
        <w:rPr>
          <w:rFonts w:ascii="仿宋_GB2312" w:eastAsia="仿宋_GB2312" w:hAnsi="宋体" w:cs="宋体"/>
          <w:sz w:val="32"/>
          <w:szCs w:val="32"/>
        </w:rPr>
        <w:t>存储成品粮油储备的仓房</w:t>
      </w:r>
      <w:r>
        <w:rPr>
          <w:rFonts w:ascii="仿宋_GB2312" w:eastAsia="仿宋_GB2312" w:hAnsi="宋体" w:cs="宋体" w:hint="eastAsia"/>
          <w:sz w:val="32"/>
          <w:szCs w:val="32"/>
        </w:rPr>
        <w:t>（</w:t>
      </w:r>
      <w:proofErr w:type="gramStart"/>
      <w:r>
        <w:rPr>
          <w:rFonts w:ascii="仿宋_GB2312" w:eastAsia="仿宋_GB2312" w:hAnsi="宋体" w:cs="宋体" w:hint="eastAsia"/>
          <w:sz w:val="32"/>
          <w:szCs w:val="32"/>
        </w:rPr>
        <w:t>廒</w:t>
      </w:r>
      <w:proofErr w:type="gramEnd"/>
      <w:r>
        <w:rPr>
          <w:rFonts w:ascii="仿宋_GB2312" w:eastAsia="仿宋_GB2312" w:hAnsi="宋体" w:cs="宋体" w:hint="eastAsia"/>
          <w:sz w:val="32"/>
          <w:szCs w:val="32"/>
        </w:rPr>
        <w:t>间）</w:t>
      </w:r>
      <w:r>
        <w:rPr>
          <w:rFonts w:ascii="仿宋_GB2312" w:eastAsia="仿宋_GB2312" w:hAnsi="宋体" w:cs="宋体"/>
          <w:sz w:val="32"/>
          <w:szCs w:val="32"/>
        </w:rPr>
        <w:t>或油罐应当保持完好、干净整洁。成品粮仓库应当配备隔热、降温、防潮、通风和安全防护等设施。使用化学药剂对空仓或成品粮进行处理的，应当符合相关规定。</w:t>
      </w:r>
    </w:p>
    <w:p w:rsidR="00C64CB2" w:rsidRDefault="00C64CB2" w:rsidP="00C64CB2">
      <w:pPr>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bCs/>
          <w:sz w:val="32"/>
          <w:szCs w:val="32"/>
        </w:rPr>
        <w:t>第十</w:t>
      </w:r>
      <w:r>
        <w:rPr>
          <w:rFonts w:ascii="黑体" w:eastAsia="黑体" w:hAnsi="黑体" w:cs="黑体" w:hint="eastAsia"/>
          <w:bCs/>
          <w:sz w:val="32"/>
          <w:szCs w:val="32"/>
        </w:rPr>
        <w:t>四</w:t>
      </w:r>
      <w:r>
        <w:rPr>
          <w:rFonts w:ascii="黑体" w:eastAsia="黑体" w:hAnsi="黑体" w:cs="黑体"/>
          <w:bCs/>
          <w:sz w:val="32"/>
          <w:szCs w:val="32"/>
        </w:rPr>
        <w:t xml:space="preserve">条　</w:t>
      </w:r>
      <w:r>
        <w:rPr>
          <w:rFonts w:ascii="仿宋_GB2312" w:eastAsia="仿宋_GB2312" w:hAnsi="宋体" w:cs="宋体"/>
          <w:kern w:val="0"/>
          <w:sz w:val="32"/>
          <w:szCs w:val="32"/>
        </w:rPr>
        <w:t>承</w:t>
      </w:r>
      <w:proofErr w:type="gramStart"/>
      <w:r>
        <w:rPr>
          <w:rFonts w:ascii="仿宋_GB2312" w:eastAsia="仿宋_GB2312" w:hAnsi="宋体" w:cs="宋体"/>
          <w:kern w:val="0"/>
          <w:sz w:val="32"/>
          <w:szCs w:val="32"/>
        </w:rPr>
        <w:t>储企业</w:t>
      </w:r>
      <w:proofErr w:type="gramEnd"/>
      <w:r>
        <w:rPr>
          <w:rFonts w:ascii="仿宋_GB2312" w:eastAsia="仿宋_GB2312" w:hAnsi="宋体" w:cs="宋体"/>
          <w:kern w:val="0"/>
          <w:sz w:val="32"/>
          <w:szCs w:val="32"/>
        </w:rPr>
        <w:t>应当按照成品粮储藏要求，每周检查，分析粮情，做好检查记录，发现问题及时处理并上报粮食和物资储备部门，确保储粮安全。</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第十</w:t>
      </w:r>
      <w:r>
        <w:rPr>
          <w:rFonts w:ascii="黑体" w:eastAsia="黑体" w:hAnsi="黑体" w:cs="黑体" w:hint="eastAsia"/>
          <w:bCs/>
          <w:sz w:val="32"/>
          <w:szCs w:val="32"/>
        </w:rPr>
        <w:t>五</w:t>
      </w:r>
      <w:r>
        <w:rPr>
          <w:rFonts w:ascii="黑体" w:eastAsia="黑体" w:hAnsi="黑体" w:cs="黑体"/>
          <w:bCs/>
          <w:sz w:val="32"/>
          <w:szCs w:val="32"/>
        </w:rPr>
        <w:t xml:space="preserve">条　</w:t>
      </w:r>
      <w:r>
        <w:rPr>
          <w:rFonts w:ascii="仿宋_GB2312" w:eastAsia="仿宋_GB2312" w:hAnsi="宋体" w:cs="宋体"/>
          <w:sz w:val="32"/>
          <w:szCs w:val="32"/>
        </w:rPr>
        <w:t>承</w:t>
      </w:r>
      <w:proofErr w:type="gramStart"/>
      <w:r>
        <w:rPr>
          <w:rFonts w:ascii="仿宋_GB2312" w:eastAsia="仿宋_GB2312" w:hAnsi="宋体" w:cs="宋体"/>
          <w:sz w:val="32"/>
          <w:szCs w:val="32"/>
        </w:rPr>
        <w:t>储企业</w:t>
      </w:r>
      <w:proofErr w:type="gramEnd"/>
      <w:r>
        <w:rPr>
          <w:rFonts w:ascii="仿宋_GB2312" w:eastAsia="仿宋_GB2312" w:hAnsi="宋体" w:cs="宋体"/>
          <w:sz w:val="32"/>
          <w:szCs w:val="32"/>
        </w:rPr>
        <w:t>应当按照统计、财务和保管制度要求，建立健全管理账簿、台账，定期核查，做到账目齐全、装订规范、内容真实、账实相符。</w:t>
      </w:r>
    </w:p>
    <w:p w:rsidR="00C64CB2" w:rsidRDefault="00C64CB2" w:rsidP="00C64CB2">
      <w:pPr>
        <w:pStyle w:val="a3"/>
        <w:widowControl/>
        <w:adjustRightInd w:val="0"/>
        <w:snapToGrid w:val="0"/>
        <w:spacing w:before="0" w:beforeAutospacing="0" w:after="0" w:afterAutospacing="0" w:line="640" w:lineRule="exact"/>
        <w:ind w:firstLine="640"/>
        <w:jc w:val="both"/>
        <w:rPr>
          <w:rFonts w:ascii="仿宋_GB2312" w:eastAsia="仿宋_GB2312" w:hAnsi="宋体" w:cs="宋体"/>
          <w:sz w:val="32"/>
          <w:szCs w:val="32"/>
        </w:rPr>
      </w:pPr>
      <w:r>
        <w:rPr>
          <w:rFonts w:ascii="黑体" w:eastAsia="黑体" w:hAnsi="黑体" w:cs="黑体"/>
          <w:bCs/>
          <w:sz w:val="32"/>
          <w:szCs w:val="32"/>
        </w:rPr>
        <w:t>第十</w:t>
      </w:r>
      <w:r>
        <w:rPr>
          <w:rFonts w:ascii="黑体" w:eastAsia="黑体" w:hAnsi="黑体" w:cs="黑体" w:hint="eastAsia"/>
          <w:bCs/>
          <w:sz w:val="32"/>
          <w:szCs w:val="32"/>
        </w:rPr>
        <w:t>六</w:t>
      </w:r>
      <w:r>
        <w:rPr>
          <w:rFonts w:ascii="黑体" w:eastAsia="黑体" w:hAnsi="黑体" w:cs="黑体"/>
          <w:bCs/>
          <w:sz w:val="32"/>
          <w:szCs w:val="32"/>
        </w:rPr>
        <w:t xml:space="preserve">条　</w:t>
      </w:r>
      <w:r>
        <w:rPr>
          <w:rFonts w:ascii="仿宋_GB2312" w:eastAsia="仿宋_GB2312" w:hAnsi="宋体" w:cs="宋体"/>
          <w:sz w:val="32"/>
          <w:szCs w:val="32"/>
        </w:rPr>
        <w:t>承</w:t>
      </w:r>
      <w:proofErr w:type="gramStart"/>
      <w:r>
        <w:rPr>
          <w:rFonts w:ascii="仿宋_GB2312" w:eastAsia="仿宋_GB2312" w:hAnsi="宋体" w:cs="宋体"/>
          <w:sz w:val="32"/>
          <w:szCs w:val="32"/>
        </w:rPr>
        <w:t>储企业</w:t>
      </w:r>
      <w:proofErr w:type="gramEnd"/>
      <w:r>
        <w:rPr>
          <w:rFonts w:ascii="仿宋_GB2312" w:eastAsia="仿宋_GB2312" w:hAnsi="宋体" w:cs="宋体"/>
          <w:sz w:val="32"/>
          <w:szCs w:val="32"/>
        </w:rPr>
        <w:t>应当配备专职人员，负责成品粮油储备的安全保管；配备必备的检验设备，定期对成品储备粮油的质量、卫生状况进行检验，保证成品粮油质量符合国家标准和食品安全标准。</w:t>
      </w:r>
    </w:p>
    <w:p w:rsidR="00C64CB2" w:rsidRDefault="00C64CB2" w:rsidP="00C64CB2">
      <w:pPr>
        <w:pStyle w:val="a3"/>
        <w:widowControl/>
        <w:adjustRightInd w:val="0"/>
        <w:snapToGrid w:val="0"/>
        <w:spacing w:before="0" w:beforeAutospacing="0" w:after="0" w:afterAutospacing="0" w:line="640" w:lineRule="exact"/>
        <w:ind w:firstLine="640"/>
        <w:jc w:val="both"/>
        <w:rPr>
          <w:rFonts w:ascii="仿宋_GB2312" w:eastAsia="仿宋_GB2312" w:hAnsi="宋体" w:cs="宋体"/>
          <w:sz w:val="32"/>
          <w:szCs w:val="32"/>
        </w:rPr>
      </w:pPr>
      <w:r>
        <w:rPr>
          <w:rFonts w:ascii="黑体" w:eastAsia="黑体" w:hAnsi="黑体" w:cs="黑体"/>
          <w:bCs/>
          <w:sz w:val="32"/>
          <w:szCs w:val="32"/>
        </w:rPr>
        <w:t>第十</w:t>
      </w:r>
      <w:r>
        <w:rPr>
          <w:rFonts w:ascii="黑体" w:eastAsia="黑体" w:hAnsi="黑体" w:cs="黑体" w:hint="eastAsia"/>
          <w:bCs/>
          <w:sz w:val="32"/>
          <w:szCs w:val="32"/>
        </w:rPr>
        <w:t>七</w:t>
      </w:r>
      <w:r>
        <w:rPr>
          <w:rFonts w:ascii="黑体" w:eastAsia="黑体" w:hAnsi="黑体" w:cs="黑体"/>
          <w:bCs/>
          <w:sz w:val="32"/>
          <w:szCs w:val="32"/>
        </w:rPr>
        <w:t>条</w:t>
      </w:r>
      <w:r>
        <w:rPr>
          <w:rFonts w:ascii="仿宋_GB2312" w:eastAsia="仿宋_GB2312" w:hAnsi="宋体" w:cs="宋体"/>
          <w:sz w:val="32"/>
          <w:szCs w:val="32"/>
        </w:rPr>
        <w:t xml:space="preserve">　成品粮油静态储备轮换，由承</w:t>
      </w:r>
      <w:proofErr w:type="gramStart"/>
      <w:r>
        <w:rPr>
          <w:rFonts w:ascii="仿宋_GB2312" w:eastAsia="仿宋_GB2312" w:hAnsi="宋体" w:cs="宋体"/>
          <w:sz w:val="32"/>
          <w:szCs w:val="32"/>
        </w:rPr>
        <w:t>储企业</w:t>
      </w:r>
      <w:proofErr w:type="gramEnd"/>
      <w:r>
        <w:rPr>
          <w:rFonts w:ascii="仿宋_GB2312" w:eastAsia="仿宋_GB2312" w:hAnsi="宋体" w:cs="宋体"/>
          <w:sz w:val="32"/>
          <w:szCs w:val="32"/>
        </w:rPr>
        <w:t>根据轮换计划按照国家规定的交易方式，按即出即</w:t>
      </w:r>
      <w:proofErr w:type="gramStart"/>
      <w:r>
        <w:rPr>
          <w:rFonts w:ascii="仿宋_GB2312" w:eastAsia="仿宋_GB2312" w:hAnsi="宋体" w:cs="宋体"/>
          <w:sz w:val="32"/>
          <w:szCs w:val="32"/>
        </w:rPr>
        <w:t>进原则</w:t>
      </w:r>
      <w:proofErr w:type="gramEnd"/>
      <w:r>
        <w:rPr>
          <w:rFonts w:ascii="仿宋_GB2312" w:eastAsia="仿宋_GB2312" w:hAnsi="宋体" w:cs="宋体"/>
          <w:sz w:val="32"/>
          <w:szCs w:val="32"/>
        </w:rPr>
        <w:t>保质保量完成。成品粮油动态储备轮换由承</w:t>
      </w:r>
      <w:proofErr w:type="gramStart"/>
      <w:r>
        <w:rPr>
          <w:rFonts w:ascii="仿宋_GB2312" w:eastAsia="仿宋_GB2312" w:hAnsi="宋体" w:cs="宋体"/>
          <w:sz w:val="32"/>
          <w:szCs w:val="32"/>
        </w:rPr>
        <w:t>储企业</w:t>
      </w:r>
      <w:proofErr w:type="gramEnd"/>
      <w:r>
        <w:rPr>
          <w:rFonts w:ascii="仿宋_GB2312" w:eastAsia="仿宋_GB2312" w:hAnsi="宋体" w:cs="宋体"/>
          <w:sz w:val="32"/>
          <w:szCs w:val="32"/>
        </w:rPr>
        <w:t>自行适时轮换。除紧急动用外，承</w:t>
      </w:r>
      <w:proofErr w:type="gramStart"/>
      <w:r>
        <w:rPr>
          <w:rFonts w:ascii="仿宋_GB2312" w:eastAsia="仿宋_GB2312" w:hAnsi="宋体" w:cs="宋体"/>
          <w:sz w:val="32"/>
          <w:szCs w:val="32"/>
        </w:rPr>
        <w:t>储企业</w:t>
      </w:r>
      <w:proofErr w:type="gramEnd"/>
      <w:r>
        <w:rPr>
          <w:rFonts w:ascii="仿宋_GB2312" w:eastAsia="仿宋_GB2312" w:hAnsi="宋体" w:cs="宋体"/>
          <w:sz w:val="32"/>
          <w:szCs w:val="32"/>
        </w:rPr>
        <w:t>任何时点成品粮油实物库存不得低于承</w:t>
      </w:r>
      <w:proofErr w:type="gramStart"/>
      <w:r>
        <w:rPr>
          <w:rFonts w:ascii="仿宋_GB2312" w:eastAsia="仿宋_GB2312" w:hAnsi="宋体" w:cs="宋体"/>
          <w:sz w:val="32"/>
          <w:szCs w:val="32"/>
        </w:rPr>
        <w:t>储计划</w:t>
      </w:r>
      <w:proofErr w:type="gramEnd"/>
      <w:r>
        <w:rPr>
          <w:rFonts w:ascii="仿宋_GB2312" w:eastAsia="仿宋_GB2312" w:hAnsi="宋体" w:cs="宋体"/>
          <w:sz w:val="32"/>
          <w:szCs w:val="32"/>
        </w:rPr>
        <w:t>的90%。</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第</w:t>
      </w:r>
      <w:r>
        <w:rPr>
          <w:rFonts w:ascii="黑体" w:eastAsia="黑体" w:hAnsi="黑体" w:cs="黑体" w:hint="eastAsia"/>
          <w:bCs/>
          <w:sz w:val="32"/>
          <w:szCs w:val="32"/>
        </w:rPr>
        <w:t>十八</w:t>
      </w:r>
      <w:r>
        <w:rPr>
          <w:rFonts w:ascii="黑体" w:eastAsia="黑体" w:hAnsi="黑体" w:cs="黑体"/>
          <w:bCs/>
          <w:sz w:val="32"/>
          <w:szCs w:val="32"/>
        </w:rPr>
        <w:t xml:space="preserve">条　</w:t>
      </w:r>
      <w:r>
        <w:rPr>
          <w:rFonts w:ascii="仿宋_GB2312" w:eastAsia="仿宋_GB2312" w:hAnsi="宋体" w:cs="宋体"/>
          <w:sz w:val="32"/>
          <w:szCs w:val="32"/>
        </w:rPr>
        <w:t>成品粮油储备的轮换遵循有利于保证数量、质量和储存安全，有利于保持粮油市场稳定，有利于节约成本、提高效率的原则。</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第十九条</w:t>
      </w:r>
      <w:r>
        <w:rPr>
          <w:rFonts w:ascii="仿宋_GB2312" w:eastAsia="仿宋_GB2312" w:hAnsi="宋体" w:cs="宋体"/>
          <w:sz w:val="32"/>
          <w:szCs w:val="32"/>
        </w:rPr>
        <w:t xml:space="preserve">　发生重大突发事件、重大疫情和严重自然灾害等引起粮油市场供求异常波动，市级和</w:t>
      </w:r>
      <w:r>
        <w:rPr>
          <w:rFonts w:ascii="仿宋_GB2312" w:eastAsia="仿宋_GB2312" w:hAnsi="宋体" w:cs="宋体" w:hint="eastAsia"/>
          <w:sz w:val="32"/>
          <w:szCs w:val="32"/>
        </w:rPr>
        <w:t>各县级市（区）</w:t>
      </w:r>
      <w:r>
        <w:rPr>
          <w:rFonts w:ascii="仿宋_GB2312" w:eastAsia="仿宋_GB2312" w:hAnsi="宋体" w:cs="宋体" w:hint="eastAsia"/>
          <w:bCs/>
          <w:sz w:val="32"/>
          <w:szCs w:val="32"/>
        </w:rPr>
        <w:t>粮食部门</w:t>
      </w:r>
      <w:r>
        <w:rPr>
          <w:rFonts w:ascii="仿宋_GB2312" w:eastAsia="仿宋_GB2312" w:hAnsi="宋体" w:cs="宋体"/>
          <w:sz w:val="32"/>
          <w:szCs w:val="32"/>
        </w:rPr>
        <w:t>经本级人民政府批准，动用成品粮油储备。</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 xml:space="preserve">　第二十条</w:t>
      </w:r>
      <w:r>
        <w:rPr>
          <w:rFonts w:ascii="仿宋_GB2312" w:eastAsia="仿宋_GB2312" w:hAnsi="宋体" w:cs="宋体"/>
          <w:sz w:val="32"/>
          <w:szCs w:val="32"/>
        </w:rPr>
        <w:t xml:space="preserve">　成品粮油储备的动用，由</w:t>
      </w:r>
      <w:r>
        <w:rPr>
          <w:rFonts w:ascii="仿宋_GB2312" w:eastAsia="仿宋_GB2312" w:hAnsi="宋体" w:cs="宋体" w:hint="eastAsia"/>
          <w:sz w:val="32"/>
          <w:szCs w:val="32"/>
        </w:rPr>
        <w:t>各</w:t>
      </w:r>
      <w:r>
        <w:rPr>
          <w:rFonts w:ascii="仿宋_GB2312" w:eastAsia="仿宋_GB2312" w:hAnsi="宋体" w:cs="宋体"/>
          <w:sz w:val="32"/>
          <w:szCs w:val="32"/>
        </w:rPr>
        <w:t>级粮食部门根据</w:t>
      </w:r>
      <w:r>
        <w:rPr>
          <w:rFonts w:ascii="仿宋_GB2312" w:eastAsia="仿宋_GB2312" w:hAnsi="宋体" w:cs="宋体" w:hint="eastAsia"/>
          <w:bCs/>
          <w:sz w:val="32"/>
          <w:szCs w:val="32"/>
        </w:rPr>
        <w:t>同级政府</w:t>
      </w:r>
      <w:r>
        <w:rPr>
          <w:rFonts w:ascii="仿宋_GB2312" w:eastAsia="仿宋_GB2312" w:hAnsi="宋体" w:cs="宋体"/>
          <w:sz w:val="32"/>
          <w:szCs w:val="32"/>
        </w:rPr>
        <w:t>的要求具体组织实施，承</w:t>
      </w:r>
      <w:proofErr w:type="gramStart"/>
      <w:r>
        <w:rPr>
          <w:rFonts w:ascii="仿宋_GB2312" w:eastAsia="仿宋_GB2312" w:hAnsi="宋体" w:cs="宋体"/>
          <w:sz w:val="32"/>
          <w:szCs w:val="32"/>
        </w:rPr>
        <w:t>储企业</w:t>
      </w:r>
      <w:proofErr w:type="gramEnd"/>
      <w:r>
        <w:rPr>
          <w:rFonts w:ascii="仿宋_GB2312" w:eastAsia="仿宋_GB2312" w:hAnsi="宋体" w:cs="宋体"/>
          <w:sz w:val="32"/>
          <w:szCs w:val="32"/>
        </w:rPr>
        <w:t>应当无条件执行。动用成品粮油动态储备时应按当时市场价格由政府</w:t>
      </w:r>
      <w:r>
        <w:rPr>
          <w:rFonts w:ascii="仿宋_GB2312" w:eastAsia="仿宋_GB2312" w:hAnsi="宋体" w:cs="宋体" w:hint="eastAsia"/>
          <w:sz w:val="32"/>
          <w:szCs w:val="32"/>
        </w:rPr>
        <w:t>优先购买</w:t>
      </w:r>
      <w:r>
        <w:rPr>
          <w:rFonts w:ascii="仿宋_GB2312" w:eastAsia="仿宋_GB2312" w:hAnsi="宋体" w:cs="宋体"/>
          <w:sz w:val="32"/>
          <w:szCs w:val="32"/>
        </w:rPr>
        <w:t>。</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第二十</w:t>
      </w:r>
      <w:r>
        <w:rPr>
          <w:rFonts w:ascii="黑体" w:eastAsia="黑体" w:hAnsi="黑体" w:cs="黑体" w:hint="eastAsia"/>
          <w:bCs/>
          <w:sz w:val="32"/>
          <w:szCs w:val="32"/>
        </w:rPr>
        <w:t>一</w:t>
      </w:r>
      <w:r>
        <w:rPr>
          <w:rFonts w:ascii="黑体" w:eastAsia="黑体" w:hAnsi="黑体" w:cs="黑体"/>
          <w:bCs/>
          <w:sz w:val="32"/>
          <w:szCs w:val="32"/>
        </w:rPr>
        <w:t xml:space="preserve">条　</w:t>
      </w:r>
      <w:r>
        <w:rPr>
          <w:rFonts w:ascii="仿宋_GB2312" w:eastAsia="仿宋_GB2312" w:hAnsi="宋体" w:cs="宋体"/>
          <w:sz w:val="32"/>
          <w:szCs w:val="32"/>
        </w:rPr>
        <w:t>承</w:t>
      </w:r>
      <w:proofErr w:type="gramStart"/>
      <w:r>
        <w:rPr>
          <w:rFonts w:ascii="仿宋_GB2312" w:eastAsia="仿宋_GB2312" w:hAnsi="宋体" w:cs="宋体"/>
          <w:sz w:val="32"/>
          <w:szCs w:val="32"/>
        </w:rPr>
        <w:t>储企业应</w:t>
      </w:r>
      <w:r>
        <w:rPr>
          <w:rFonts w:ascii="仿宋_GB2312" w:eastAsia="仿宋_GB2312" w:hAnsi="宋体" w:cs="宋体" w:hint="eastAsia"/>
          <w:sz w:val="32"/>
          <w:szCs w:val="32"/>
        </w:rPr>
        <w:t>制定</w:t>
      </w:r>
      <w:r>
        <w:rPr>
          <w:rFonts w:ascii="仿宋_GB2312" w:eastAsia="仿宋_GB2312" w:hAnsi="宋体" w:cs="宋体"/>
          <w:sz w:val="32"/>
          <w:szCs w:val="32"/>
        </w:rPr>
        <w:t>保障</w:t>
      </w:r>
      <w:proofErr w:type="gramEnd"/>
      <w:r>
        <w:rPr>
          <w:rFonts w:ascii="仿宋_GB2312" w:eastAsia="仿宋_GB2312" w:hAnsi="宋体" w:cs="宋体"/>
          <w:sz w:val="32"/>
          <w:szCs w:val="32"/>
        </w:rPr>
        <w:t>措施</w:t>
      </w:r>
      <w:r>
        <w:rPr>
          <w:rFonts w:ascii="仿宋_GB2312" w:eastAsia="仿宋_GB2312" w:hAnsi="宋体" w:cs="宋体" w:hint="eastAsia"/>
          <w:sz w:val="32"/>
          <w:szCs w:val="32"/>
        </w:rPr>
        <w:t>，</w:t>
      </w:r>
      <w:r>
        <w:rPr>
          <w:rFonts w:ascii="仿宋_GB2312" w:eastAsia="仿宋_GB2312" w:hAnsi="宋体" w:cs="宋体"/>
          <w:sz w:val="32"/>
          <w:szCs w:val="32"/>
        </w:rPr>
        <w:t>在执行成品粮油储备动用指令时</w:t>
      </w:r>
      <w:r>
        <w:rPr>
          <w:rFonts w:ascii="仿宋_GB2312" w:eastAsia="仿宋_GB2312" w:hAnsi="宋体" w:cs="宋体" w:hint="eastAsia"/>
          <w:sz w:val="32"/>
          <w:szCs w:val="32"/>
        </w:rPr>
        <w:t>，</w:t>
      </w:r>
      <w:r>
        <w:rPr>
          <w:rFonts w:ascii="仿宋_GB2312" w:eastAsia="仿宋_GB2312" w:hAnsi="宋体" w:cs="宋体"/>
          <w:sz w:val="32"/>
          <w:szCs w:val="32"/>
        </w:rPr>
        <w:t>确保动用工作顺利进行。</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第二十</w:t>
      </w:r>
      <w:r>
        <w:rPr>
          <w:rFonts w:ascii="黑体" w:eastAsia="黑体" w:hAnsi="黑体" w:cs="黑体" w:hint="eastAsia"/>
          <w:bCs/>
          <w:sz w:val="32"/>
          <w:szCs w:val="32"/>
        </w:rPr>
        <w:t>二</w:t>
      </w:r>
      <w:r>
        <w:rPr>
          <w:rFonts w:ascii="黑体" w:eastAsia="黑体" w:hAnsi="黑体" w:cs="黑体"/>
          <w:bCs/>
          <w:sz w:val="32"/>
          <w:szCs w:val="32"/>
        </w:rPr>
        <w:t>条</w:t>
      </w:r>
      <w:r>
        <w:rPr>
          <w:rFonts w:ascii="仿宋_GB2312" w:eastAsia="仿宋_GB2312" w:hAnsi="宋体" w:cs="宋体"/>
          <w:sz w:val="32"/>
          <w:szCs w:val="32"/>
        </w:rPr>
        <w:t xml:space="preserve">　成品粮油储备费用补贴标准（保管费、轮换费用</w:t>
      </w:r>
      <w:r>
        <w:rPr>
          <w:rFonts w:ascii="仿宋_GB2312" w:eastAsia="仿宋_GB2312" w:hAnsi="宋体" w:cs="宋体" w:hint="eastAsia"/>
          <w:sz w:val="32"/>
          <w:szCs w:val="32"/>
        </w:rPr>
        <w:t>、</w:t>
      </w:r>
      <w:r>
        <w:rPr>
          <w:rFonts w:ascii="仿宋_GB2312" w:eastAsia="仿宋_GB2312" w:hAnsi="宋体" w:cs="宋体"/>
          <w:sz w:val="32"/>
          <w:szCs w:val="32"/>
        </w:rPr>
        <w:t>动态储备综合定额补贴</w:t>
      </w:r>
      <w:r>
        <w:rPr>
          <w:rFonts w:ascii="仿宋_GB2312" w:eastAsia="仿宋_GB2312" w:hAnsi="宋体" w:cs="宋体" w:hint="eastAsia"/>
          <w:sz w:val="32"/>
          <w:szCs w:val="32"/>
        </w:rPr>
        <w:t>）</w:t>
      </w:r>
      <w:r>
        <w:rPr>
          <w:rFonts w:ascii="仿宋_GB2312" w:eastAsia="仿宋_GB2312" w:hAnsi="宋体" w:cs="宋体"/>
          <w:sz w:val="32"/>
          <w:szCs w:val="32"/>
        </w:rPr>
        <w:t>由粮食</w:t>
      </w:r>
      <w:r>
        <w:rPr>
          <w:rFonts w:ascii="仿宋_GB2312" w:eastAsia="仿宋_GB2312" w:hAnsi="宋体" w:cs="宋体" w:hint="eastAsia"/>
          <w:sz w:val="32"/>
          <w:szCs w:val="32"/>
        </w:rPr>
        <w:t>部门</w:t>
      </w:r>
      <w:r>
        <w:rPr>
          <w:rFonts w:ascii="仿宋_GB2312" w:eastAsia="仿宋_GB2312" w:hAnsi="宋体" w:cs="宋体"/>
          <w:sz w:val="32"/>
          <w:szCs w:val="32"/>
        </w:rPr>
        <w:t>商同级财政部门确定，并根据成品粮油储存相关要素实行动态调整。</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bCs/>
          <w:sz w:val="32"/>
          <w:szCs w:val="32"/>
        </w:rPr>
        <w:t>第二十</w:t>
      </w:r>
      <w:r>
        <w:rPr>
          <w:rFonts w:ascii="黑体" w:eastAsia="黑体" w:hAnsi="黑体" w:cs="黑体" w:hint="eastAsia"/>
          <w:bCs/>
          <w:sz w:val="32"/>
          <w:szCs w:val="32"/>
        </w:rPr>
        <w:t>三</w:t>
      </w:r>
      <w:r>
        <w:rPr>
          <w:rFonts w:ascii="黑体" w:eastAsia="黑体" w:hAnsi="黑体" w:cs="黑体"/>
          <w:bCs/>
          <w:sz w:val="32"/>
          <w:szCs w:val="32"/>
        </w:rPr>
        <w:t>条</w:t>
      </w:r>
      <w:r>
        <w:rPr>
          <w:rFonts w:ascii="仿宋_GB2312" w:eastAsia="仿宋_GB2312" w:hAnsi="宋体" w:cs="宋体"/>
          <w:sz w:val="32"/>
          <w:szCs w:val="32"/>
        </w:rPr>
        <w:t xml:space="preserve">　成品粮油储备补贴由</w:t>
      </w:r>
      <w:r>
        <w:rPr>
          <w:rFonts w:ascii="仿宋_GB2312" w:eastAsia="仿宋_GB2312" w:hAnsi="宋体" w:cs="宋体" w:hint="eastAsia"/>
          <w:sz w:val="32"/>
          <w:szCs w:val="32"/>
        </w:rPr>
        <w:t>各</w:t>
      </w:r>
      <w:r>
        <w:rPr>
          <w:rFonts w:ascii="仿宋_GB2312" w:eastAsia="仿宋_GB2312" w:hAnsi="宋体" w:cs="宋体"/>
          <w:sz w:val="32"/>
          <w:szCs w:val="32"/>
        </w:rPr>
        <w:t>级</w:t>
      </w:r>
      <w:r>
        <w:rPr>
          <w:rFonts w:ascii="仿宋_GB2312" w:eastAsia="仿宋_GB2312" w:hAnsi="宋体" w:cs="宋体" w:hint="eastAsia"/>
          <w:bCs/>
          <w:sz w:val="32"/>
          <w:szCs w:val="32"/>
        </w:rPr>
        <w:t>粮食部门</w:t>
      </w:r>
      <w:r>
        <w:rPr>
          <w:rFonts w:ascii="仿宋_GB2312" w:eastAsia="仿宋_GB2312" w:hAnsi="宋体" w:cs="宋体"/>
          <w:sz w:val="32"/>
          <w:szCs w:val="32"/>
        </w:rPr>
        <w:t>按</w:t>
      </w:r>
      <w:r>
        <w:rPr>
          <w:rFonts w:ascii="仿宋_GB2312" w:eastAsia="仿宋_GB2312" w:hAnsi="宋体" w:cs="宋体" w:hint="eastAsia"/>
          <w:sz w:val="32"/>
          <w:szCs w:val="32"/>
        </w:rPr>
        <w:t>承</w:t>
      </w:r>
      <w:proofErr w:type="gramStart"/>
      <w:r>
        <w:rPr>
          <w:rFonts w:ascii="仿宋_GB2312" w:eastAsia="仿宋_GB2312" w:hAnsi="宋体" w:cs="宋体" w:hint="eastAsia"/>
          <w:sz w:val="32"/>
          <w:szCs w:val="32"/>
        </w:rPr>
        <w:t>储合同</w:t>
      </w:r>
      <w:proofErr w:type="gramEnd"/>
      <w:r>
        <w:rPr>
          <w:rFonts w:ascii="仿宋_GB2312" w:eastAsia="仿宋_GB2312" w:hAnsi="宋体" w:cs="宋体" w:hint="eastAsia"/>
          <w:sz w:val="32"/>
          <w:szCs w:val="32"/>
        </w:rPr>
        <w:t>约定支付</w:t>
      </w:r>
      <w:r>
        <w:rPr>
          <w:rFonts w:ascii="仿宋_GB2312" w:eastAsia="仿宋_GB2312" w:hAnsi="宋体" w:cs="宋体"/>
          <w:sz w:val="32"/>
          <w:szCs w:val="32"/>
        </w:rPr>
        <w:t>。</w:t>
      </w:r>
    </w:p>
    <w:p w:rsidR="00C64CB2" w:rsidRDefault="00C64CB2" w:rsidP="00C64CB2">
      <w:pPr>
        <w:pStyle w:val="a3"/>
        <w:widowControl/>
        <w:numPr>
          <w:ilvl w:val="255"/>
          <w:numId w:val="0"/>
        </w:numPr>
        <w:adjustRightInd w:val="0"/>
        <w:snapToGrid w:val="0"/>
        <w:spacing w:before="0" w:beforeAutospacing="0" w:after="0" w:afterAutospacing="0" w:line="640" w:lineRule="exact"/>
        <w:ind w:firstLineChars="200" w:firstLine="640"/>
        <w:jc w:val="both"/>
        <w:rPr>
          <w:rFonts w:ascii="仿宋_GB2312" w:eastAsia="仿宋_GB2312" w:hAnsi="宋体" w:cs="宋体"/>
          <w:sz w:val="32"/>
          <w:szCs w:val="32"/>
        </w:rPr>
      </w:pPr>
      <w:r>
        <w:rPr>
          <w:rFonts w:ascii="黑体" w:eastAsia="黑体" w:hAnsi="黑体" w:cs="黑体" w:hint="eastAsia"/>
          <w:sz w:val="32"/>
          <w:szCs w:val="32"/>
        </w:rPr>
        <w:t xml:space="preserve">第二十四条　</w:t>
      </w:r>
      <w:r>
        <w:rPr>
          <w:rFonts w:ascii="仿宋_GB2312" w:eastAsia="仿宋_GB2312" w:hAnsi="宋体" w:cs="宋体"/>
          <w:sz w:val="32"/>
          <w:szCs w:val="32"/>
        </w:rPr>
        <w:t>市粮食和物资储备部门应当组织力量，加强对各级成品粮油储备购入、储存、出库等环节的监管，每月核实库存数量。对承</w:t>
      </w:r>
      <w:proofErr w:type="gramStart"/>
      <w:r>
        <w:rPr>
          <w:rFonts w:ascii="仿宋_GB2312" w:eastAsia="仿宋_GB2312" w:hAnsi="宋体" w:cs="宋体"/>
          <w:sz w:val="32"/>
          <w:szCs w:val="32"/>
        </w:rPr>
        <w:t>储企业</w:t>
      </w:r>
      <w:proofErr w:type="gramEnd"/>
      <w:r>
        <w:rPr>
          <w:rFonts w:ascii="仿宋_GB2312" w:eastAsia="仿宋_GB2312" w:hAnsi="宋体" w:cs="宋体"/>
          <w:sz w:val="32"/>
          <w:szCs w:val="32"/>
        </w:rPr>
        <w:t>在成品粮油储备数量、质量和规范化管理方面存在的问题，</w:t>
      </w:r>
      <w:r>
        <w:rPr>
          <w:rFonts w:ascii="仿宋_GB2312" w:eastAsia="仿宋_GB2312" w:hAnsi="宋体" w:cs="宋体" w:hint="eastAsia"/>
          <w:sz w:val="32"/>
          <w:szCs w:val="32"/>
        </w:rPr>
        <w:t>及时予以纠正，责令限期整改</w:t>
      </w:r>
      <w:r>
        <w:rPr>
          <w:rFonts w:ascii="仿宋_GB2312" w:eastAsia="仿宋_GB2312" w:hAnsi="宋体" w:cs="宋体"/>
          <w:sz w:val="32"/>
          <w:szCs w:val="32"/>
        </w:rPr>
        <w:t>。</w:t>
      </w:r>
    </w:p>
    <w:p w:rsidR="00C64CB2" w:rsidRDefault="00C64CB2" w:rsidP="00C64CB2">
      <w:pPr>
        <w:pStyle w:val="a3"/>
        <w:widowControl/>
        <w:numPr>
          <w:ilvl w:val="255"/>
          <w:numId w:val="0"/>
        </w:numPr>
        <w:adjustRightInd w:val="0"/>
        <w:snapToGrid w:val="0"/>
        <w:spacing w:before="0" w:beforeAutospacing="0" w:after="0" w:afterAutospacing="0" w:line="640" w:lineRule="exact"/>
        <w:ind w:firstLineChars="200" w:firstLine="640"/>
        <w:jc w:val="both"/>
        <w:rPr>
          <w:rFonts w:ascii="仿宋_GB2312" w:eastAsia="仿宋_GB2312" w:hAnsi="宋体" w:cs="宋体"/>
          <w:sz w:val="32"/>
          <w:szCs w:val="32"/>
        </w:rPr>
      </w:pPr>
      <w:r>
        <w:rPr>
          <w:rFonts w:ascii="黑体" w:eastAsia="黑体" w:hAnsi="黑体" w:cs="黑体" w:hint="eastAsia"/>
          <w:sz w:val="32"/>
          <w:szCs w:val="32"/>
        </w:rPr>
        <w:t xml:space="preserve">第二十五条　</w:t>
      </w:r>
      <w:r>
        <w:rPr>
          <w:rFonts w:ascii="仿宋_GB2312" w:eastAsia="仿宋_GB2312" w:hAnsi="宋体" w:cs="宋体"/>
          <w:sz w:val="32"/>
          <w:szCs w:val="32"/>
        </w:rPr>
        <w:t>各级粮食部门、财政部门及农业发展银行等相关部门和单位要共同加强对本级成品粮油储备工作的业务指导和日常监管，不定期开展检查，确保粮食供应安全。</w:t>
      </w:r>
    </w:p>
    <w:p w:rsidR="00C64CB2" w:rsidRDefault="00C64CB2" w:rsidP="00C64CB2">
      <w:pPr>
        <w:pStyle w:val="a3"/>
        <w:widowControl/>
        <w:adjustRightInd w:val="0"/>
        <w:snapToGrid w:val="0"/>
        <w:spacing w:before="0" w:beforeAutospacing="0" w:after="0" w:afterAutospacing="0" w:line="640" w:lineRule="exact"/>
        <w:jc w:val="both"/>
        <w:rPr>
          <w:rFonts w:ascii="仿宋_GB2312" w:eastAsia="仿宋_GB2312" w:hAnsi="宋体" w:cs="宋体"/>
          <w:sz w:val="32"/>
          <w:szCs w:val="32"/>
        </w:rPr>
      </w:pPr>
      <w:r>
        <w:rPr>
          <w:rFonts w:ascii="仿宋_GB2312" w:eastAsia="仿宋_GB2312" w:hAnsi="宋体" w:cs="宋体"/>
          <w:sz w:val="32"/>
          <w:szCs w:val="32"/>
        </w:rPr>
        <w:t xml:space="preserve">　</w:t>
      </w:r>
      <w:r>
        <w:rPr>
          <w:rFonts w:ascii="黑体" w:eastAsia="黑体" w:hAnsi="黑体" w:cs="黑体" w:hint="eastAsia"/>
          <w:sz w:val="32"/>
          <w:szCs w:val="32"/>
        </w:rPr>
        <w:t xml:space="preserve">　第二十六条</w:t>
      </w:r>
      <w:r>
        <w:rPr>
          <w:rFonts w:ascii="仿宋_GB2312" w:eastAsia="仿宋_GB2312" w:hAnsi="宋体" w:cs="宋体"/>
          <w:sz w:val="32"/>
          <w:szCs w:val="32"/>
        </w:rPr>
        <w:t xml:space="preserve">　违反本办法规定的，根据有关法律法规予以处罚。</w:t>
      </w:r>
    </w:p>
    <w:p w:rsidR="00C64CB2" w:rsidRDefault="00C64CB2" w:rsidP="00C64CB2">
      <w:pPr>
        <w:widowControl/>
        <w:adjustRightInd w:val="0"/>
        <w:snapToGrid w:val="0"/>
        <w:spacing w:line="640" w:lineRule="exact"/>
        <w:ind w:firstLineChars="200" w:firstLine="640"/>
        <w:rPr>
          <w:rFonts w:ascii="仿宋_GB2312" w:eastAsia="仿宋_GB2312" w:hAnsi="宋体" w:cs="宋体"/>
          <w:b/>
          <w:bCs/>
          <w:kern w:val="0"/>
          <w:sz w:val="32"/>
          <w:szCs w:val="32"/>
        </w:rPr>
      </w:pPr>
      <w:r>
        <w:rPr>
          <w:rFonts w:ascii="黑体" w:eastAsia="黑体" w:hAnsi="黑体" w:cs="黑体" w:hint="eastAsia"/>
          <w:bCs/>
          <w:kern w:val="0"/>
          <w:sz w:val="32"/>
          <w:szCs w:val="32"/>
        </w:rPr>
        <w:t xml:space="preserve">第二十七条  </w:t>
      </w:r>
      <w:r>
        <w:rPr>
          <w:rFonts w:ascii="仿宋_GB2312" w:eastAsia="仿宋_GB2312" w:hAnsi="宋体" w:cs="宋体" w:hint="eastAsia"/>
          <w:kern w:val="0"/>
          <w:sz w:val="32"/>
          <w:szCs w:val="32"/>
        </w:rPr>
        <w:t>本办法未尽事宜，依照有关法律法规执行。</w:t>
      </w:r>
    </w:p>
    <w:p w:rsidR="00C64CB2" w:rsidRDefault="00C64CB2" w:rsidP="00C64CB2">
      <w:pPr>
        <w:widowControl/>
        <w:adjustRightInd w:val="0"/>
        <w:snapToGrid w:val="0"/>
        <w:spacing w:line="640" w:lineRule="exact"/>
        <w:ind w:firstLineChars="200" w:firstLine="640"/>
        <w:rPr>
          <w:rFonts w:ascii="仿宋_GB2312" w:eastAsia="仿宋_GB2312" w:hAnsi="宋体" w:cs="宋体"/>
          <w:kern w:val="0"/>
          <w:sz w:val="32"/>
          <w:szCs w:val="32"/>
        </w:rPr>
      </w:pPr>
      <w:r>
        <w:rPr>
          <w:rFonts w:ascii="黑体" w:eastAsia="黑体" w:hAnsi="黑体" w:cs="黑体" w:hint="eastAsia"/>
          <w:bCs/>
          <w:kern w:val="0"/>
          <w:sz w:val="32"/>
          <w:szCs w:val="32"/>
        </w:rPr>
        <w:t xml:space="preserve">第二十八条 </w:t>
      </w:r>
      <w:r>
        <w:rPr>
          <w:rFonts w:ascii="仿宋_GB2312" w:eastAsia="仿宋_GB2312" w:hAnsi="宋体" w:cs="宋体" w:hint="eastAsia"/>
          <w:kern w:val="0"/>
          <w:sz w:val="32"/>
          <w:szCs w:val="32"/>
        </w:rPr>
        <w:t xml:space="preserve"> 本办法由苏州市粮食和物资储备局负责解释。</w:t>
      </w:r>
    </w:p>
    <w:p w:rsidR="00C64CB2" w:rsidRDefault="00C64CB2" w:rsidP="00C64CB2">
      <w:pPr>
        <w:pStyle w:val="a3"/>
        <w:widowControl/>
        <w:adjustRightInd w:val="0"/>
        <w:snapToGrid w:val="0"/>
        <w:spacing w:before="0" w:beforeAutospacing="0" w:after="0" w:afterAutospacing="0" w:line="640" w:lineRule="exact"/>
        <w:ind w:firstLineChars="200" w:firstLine="640"/>
        <w:jc w:val="both"/>
        <w:rPr>
          <w:rFonts w:ascii="仿宋_GB2312" w:eastAsia="仿宋_GB2312" w:hAnsi="宋体" w:cs="宋体"/>
          <w:sz w:val="32"/>
          <w:szCs w:val="32"/>
        </w:rPr>
      </w:pPr>
      <w:r>
        <w:rPr>
          <w:rFonts w:ascii="黑体" w:eastAsia="黑体" w:hAnsi="黑体" w:cs="黑体" w:hint="eastAsia"/>
          <w:bCs/>
          <w:sz w:val="32"/>
          <w:szCs w:val="32"/>
        </w:rPr>
        <w:t>第二十九条</w:t>
      </w:r>
      <w:r>
        <w:rPr>
          <w:rFonts w:ascii="仿宋_GB2312" w:eastAsia="仿宋_GB2312" w:hAnsi="宋体" w:cs="宋体" w:hint="eastAsia"/>
          <w:sz w:val="32"/>
          <w:szCs w:val="32"/>
        </w:rPr>
        <w:t xml:space="preserve">  </w:t>
      </w:r>
      <w:r>
        <w:rPr>
          <w:rFonts w:ascii="仿宋_GB2312" w:eastAsia="仿宋_GB2312" w:hAnsi="宋体" w:cs="宋体"/>
          <w:sz w:val="32"/>
          <w:szCs w:val="32"/>
        </w:rPr>
        <w:t>本办法自</w:t>
      </w:r>
      <w:r>
        <w:rPr>
          <w:rFonts w:ascii="仿宋_GB2312" w:eastAsia="仿宋_GB2312" w:hAnsi="宋体" w:cs="宋体" w:hint="eastAsia"/>
          <w:sz w:val="32"/>
          <w:szCs w:val="32"/>
        </w:rPr>
        <w:t>发布之日</w:t>
      </w:r>
      <w:r>
        <w:rPr>
          <w:rFonts w:ascii="仿宋_GB2312" w:eastAsia="仿宋_GB2312" w:hAnsi="宋体" w:cs="宋体"/>
          <w:sz w:val="32"/>
          <w:szCs w:val="32"/>
        </w:rPr>
        <w:t>起施行，原《苏州市级成品粮油应急储备管理办法》（</w:t>
      </w:r>
      <w:proofErr w:type="gramStart"/>
      <w:r>
        <w:rPr>
          <w:rFonts w:ascii="仿宋_GB2312" w:eastAsia="仿宋_GB2312" w:hAnsi="宋体" w:cs="宋体"/>
          <w:sz w:val="32"/>
          <w:szCs w:val="32"/>
        </w:rPr>
        <w:t>苏粮调</w:t>
      </w:r>
      <w:proofErr w:type="gramEnd"/>
      <w:r>
        <w:rPr>
          <w:rFonts w:ascii="仿宋_GB2312" w:eastAsia="仿宋_GB2312" w:hAnsi="宋体" w:cs="宋体"/>
          <w:sz w:val="32"/>
          <w:szCs w:val="32"/>
        </w:rPr>
        <w:t>〔2010〕13号）同时废止。</w:t>
      </w:r>
    </w:p>
    <w:p w:rsidR="00C64CB2" w:rsidRDefault="00C64CB2" w:rsidP="00C64CB2">
      <w:pPr>
        <w:widowControl/>
        <w:ind w:firstLineChars="200" w:firstLine="640"/>
        <w:rPr>
          <w:rFonts w:ascii="仿宋_GB2312" w:eastAsia="仿宋_GB2312" w:hAnsi="宋体" w:cs="宋体"/>
          <w:kern w:val="0"/>
          <w:sz w:val="32"/>
          <w:szCs w:val="32"/>
        </w:rPr>
      </w:pPr>
    </w:p>
    <w:p w:rsidR="004274DD" w:rsidRPr="00C64CB2" w:rsidRDefault="004274DD"/>
    <w:sectPr w:rsidR="004274DD" w:rsidRPr="00C64CB2" w:rsidSect="008933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4CB2"/>
    <w:rsid w:val="000002FE"/>
    <w:rsid w:val="0000107A"/>
    <w:rsid w:val="00002102"/>
    <w:rsid w:val="00002249"/>
    <w:rsid w:val="00002978"/>
    <w:rsid w:val="00003906"/>
    <w:rsid w:val="00007931"/>
    <w:rsid w:val="00011A2B"/>
    <w:rsid w:val="00011AD9"/>
    <w:rsid w:val="00011E2E"/>
    <w:rsid w:val="00015C28"/>
    <w:rsid w:val="00016B07"/>
    <w:rsid w:val="0002476A"/>
    <w:rsid w:val="00026DBC"/>
    <w:rsid w:val="00030F76"/>
    <w:rsid w:val="000344EB"/>
    <w:rsid w:val="00034EF2"/>
    <w:rsid w:val="0003709B"/>
    <w:rsid w:val="00037AA8"/>
    <w:rsid w:val="00043D07"/>
    <w:rsid w:val="0004446B"/>
    <w:rsid w:val="000478E4"/>
    <w:rsid w:val="000530F5"/>
    <w:rsid w:val="00054846"/>
    <w:rsid w:val="00054A9B"/>
    <w:rsid w:val="00062BA7"/>
    <w:rsid w:val="00073052"/>
    <w:rsid w:val="00075692"/>
    <w:rsid w:val="000773C9"/>
    <w:rsid w:val="000820EA"/>
    <w:rsid w:val="000916DD"/>
    <w:rsid w:val="0009304D"/>
    <w:rsid w:val="000947A8"/>
    <w:rsid w:val="000957A4"/>
    <w:rsid w:val="0009713C"/>
    <w:rsid w:val="000975F8"/>
    <w:rsid w:val="000A08A9"/>
    <w:rsid w:val="000B28A3"/>
    <w:rsid w:val="000B3311"/>
    <w:rsid w:val="000B35C5"/>
    <w:rsid w:val="000B4FE0"/>
    <w:rsid w:val="000B5EEB"/>
    <w:rsid w:val="000B62F3"/>
    <w:rsid w:val="000B6A93"/>
    <w:rsid w:val="000B6CA5"/>
    <w:rsid w:val="000C0842"/>
    <w:rsid w:val="000C212A"/>
    <w:rsid w:val="000C3559"/>
    <w:rsid w:val="000C5536"/>
    <w:rsid w:val="000D0B37"/>
    <w:rsid w:val="000D52A6"/>
    <w:rsid w:val="000D74DF"/>
    <w:rsid w:val="000E4E46"/>
    <w:rsid w:val="000E6699"/>
    <w:rsid w:val="000F1855"/>
    <w:rsid w:val="000F4167"/>
    <w:rsid w:val="000F47E1"/>
    <w:rsid w:val="000F6FEB"/>
    <w:rsid w:val="000F70A6"/>
    <w:rsid w:val="0010541B"/>
    <w:rsid w:val="001058A5"/>
    <w:rsid w:val="00107B77"/>
    <w:rsid w:val="00110448"/>
    <w:rsid w:val="00111CF5"/>
    <w:rsid w:val="00112406"/>
    <w:rsid w:val="001143DD"/>
    <w:rsid w:val="00114EC6"/>
    <w:rsid w:val="00115A90"/>
    <w:rsid w:val="00117EC4"/>
    <w:rsid w:val="001255D5"/>
    <w:rsid w:val="001266A7"/>
    <w:rsid w:val="001272EA"/>
    <w:rsid w:val="00130894"/>
    <w:rsid w:val="00131553"/>
    <w:rsid w:val="00132293"/>
    <w:rsid w:val="00136F33"/>
    <w:rsid w:val="00137879"/>
    <w:rsid w:val="001413C1"/>
    <w:rsid w:val="001433BE"/>
    <w:rsid w:val="001439BA"/>
    <w:rsid w:val="00145282"/>
    <w:rsid w:val="001453AA"/>
    <w:rsid w:val="001464CD"/>
    <w:rsid w:val="001465F7"/>
    <w:rsid w:val="00146BBE"/>
    <w:rsid w:val="0014760B"/>
    <w:rsid w:val="001576C6"/>
    <w:rsid w:val="001604EF"/>
    <w:rsid w:val="00162A61"/>
    <w:rsid w:val="00162D95"/>
    <w:rsid w:val="001658A5"/>
    <w:rsid w:val="001660D7"/>
    <w:rsid w:val="00167783"/>
    <w:rsid w:val="00172116"/>
    <w:rsid w:val="0017264B"/>
    <w:rsid w:val="001729E7"/>
    <w:rsid w:val="00173A6E"/>
    <w:rsid w:val="00175D2E"/>
    <w:rsid w:val="00180745"/>
    <w:rsid w:val="00181893"/>
    <w:rsid w:val="001900EA"/>
    <w:rsid w:val="00190C42"/>
    <w:rsid w:val="0019164D"/>
    <w:rsid w:val="001916D7"/>
    <w:rsid w:val="00191AE4"/>
    <w:rsid w:val="00196696"/>
    <w:rsid w:val="00196803"/>
    <w:rsid w:val="001A161D"/>
    <w:rsid w:val="001A2839"/>
    <w:rsid w:val="001A2D62"/>
    <w:rsid w:val="001A2EA3"/>
    <w:rsid w:val="001A33B4"/>
    <w:rsid w:val="001A4535"/>
    <w:rsid w:val="001A4E85"/>
    <w:rsid w:val="001B0659"/>
    <w:rsid w:val="001B16D7"/>
    <w:rsid w:val="001B1CC1"/>
    <w:rsid w:val="001B277A"/>
    <w:rsid w:val="001B3838"/>
    <w:rsid w:val="001B4A86"/>
    <w:rsid w:val="001B6304"/>
    <w:rsid w:val="001B7A4C"/>
    <w:rsid w:val="001C0274"/>
    <w:rsid w:val="001C227A"/>
    <w:rsid w:val="001C22CA"/>
    <w:rsid w:val="001C2C2B"/>
    <w:rsid w:val="001C2C38"/>
    <w:rsid w:val="001C33AE"/>
    <w:rsid w:val="001C654A"/>
    <w:rsid w:val="001C6A59"/>
    <w:rsid w:val="001C74D4"/>
    <w:rsid w:val="001D0616"/>
    <w:rsid w:val="001D1783"/>
    <w:rsid w:val="001D2330"/>
    <w:rsid w:val="001E009D"/>
    <w:rsid w:val="001E475E"/>
    <w:rsid w:val="001E4A7C"/>
    <w:rsid w:val="001E6E48"/>
    <w:rsid w:val="001E7CEF"/>
    <w:rsid w:val="001F2F4F"/>
    <w:rsid w:val="001F4030"/>
    <w:rsid w:val="001F4D75"/>
    <w:rsid w:val="002009FD"/>
    <w:rsid w:val="00200C4D"/>
    <w:rsid w:val="00203644"/>
    <w:rsid w:val="002127C1"/>
    <w:rsid w:val="00213C6D"/>
    <w:rsid w:val="00214A4A"/>
    <w:rsid w:val="00215BD6"/>
    <w:rsid w:val="00220E73"/>
    <w:rsid w:val="00222212"/>
    <w:rsid w:val="00223129"/>
    <w:rsid w:val="00225BF7"/>
    <w:rsid w:val="00226F32"/>
    <w:rsid w:val="00231BE9"/>
    <w:rsid w:val="002329C2"/>
    <w:rsid w:val="00232E72"/>
    <w:rsid w:val="0023587B"/>
    <w:rsid w:val="002424D4"/>
    <w:rsid w:val="00242DAE"/>
    <w:rsid w:val="00244931"/>
    <w:rsid w:val="0025013C"/>
    <w:rsid w:val="00255501"/>
    <w:rsid w:val="00256BDC"/>
    <w:rsid w:val="002574A5"/>
    <w:rsid w:val="00257C7D"/>
    <w:rsid w:val="00257D0A"/>
    <w:rsid w:val="00261679"/>
    <w:rsid w:val="00263569"/>
    <w:rsid w:val="0026386A"/>
    <w:rsid w:val="00264F20"/>
    <w:rsid w:val="0026542B"/>
    <w:rsid w:val="00267A9E"/>
    <w:rsid w:val="00271741"/>
    <w:rsid w:val="00272B72"/>
    <w:rsid w:val="002740FC"/>
    <w:rsid w:val="0027541D"/>
    <w:rsid w:val="002759C9"/>
    <w:rsid w:val="002769B1"/>
    <w:rsid w:val="00277ACF"/>
    <w:rsid w:val="00277AF6"/>
    <w:rsid w:val="00277B0A"/>
    <w:rsid w:val="002810BE"/>
    <w:rsid w:val="0028704A"/>
    <w:rsid w:val="00293B16"/>
    <w:rsid w:val="002950FC"/>
    <w:rsid w:val="0029684A"/>
    <w:rsid w:val="002A0026"/>
    <w:rsid w:val="002A0AF8"/>
    <w:rsid w:val="002A164A"/>
    <w:rsid w:val="002A4A0D"/>
    <w:rsid w:val="002A4AF8"/>
    <w:rsid w:val="002A7ECB"/>
    <w:rsid w:val="002B2365"/>
    <w:rsid w:val="002B2998"/>
    <w:rsid w:val="002B457A"/>
    <w:rsid w:val="002B46BD"/>
    <w:rsid w:val="002B47ED"/>
    <w:rsid w:val="002C225B"/>
    <w:rsid w:val="002D13D0"/>
    <w:rsid w:val="002D24AA"/>
    <w:rsid w:val="002D413B"/>
    <w:rsid w:val="002E00D8"/>
    <w:rsid w:val="002E1240"/>
    <w:rsid w:val="002E39AD"/>
    <w:rsid w:val="002E4FD1"/>
    <w:rsid w:val="002E6A33"/>
    <w:rsid w:val="002F1255"/>
    <w:rsid w:val="002F23C8"/>
    <w:rsid w:val="002F282F"/>
    <w:rsid w:val="002F42DA"/>
    <w:rsid w:val="002F4577"/>
    <w:rsid w:val="002F57E6"/>
    <w:rsid w:val="002F64C8"/>
    <w:rsid w:val="002F6907"/>
    <w:rsid w:val="002F7508"/>
    <w:rsid w:val="003000D1"/>
    <w:rsid w:val="003016A1"/>
    <w:rsid w:val="0030328E"/>
    <w:rsid w:val="00307FC8"/>
    <w:rsid w:val="00313A13"/>
    <w:rsid w:val="0031486C"/>
    <w:rsid w:val="00314C02"/>
    <w:rsid w:val="00315A83"/>
    <w:rsid w:val="00321CE7"/>
    <w:rsid w:val="003235AE"/>
    <w:rsid w:val="00324E3E"/>
    <w:rsid w:val="00325B26"/>
    <w:rsid w:val="00325B67"/>
    <w:rsid w:val="00330C51"/>
    <w:rsid w:val="00331B3A"/>
    <w:rsid w:val="003324B1"/>
    <w:rsid w:val="00336F80"/>
    <w:rsid w:val="00340E53"/>
    <w:rsid w:val="003445F0"/>
    <w:rsid w:val="00344CAF"/>
    <w:rsid w:val="0034709C"/>
    <w:rsid w:val="00352703"/>
    <w:rsid w:val="00357039"/>
    <w:rsid w:val="00360BE8"/>
    <w:rsid w:val="00361383"/>
    <w:rsid w:val="00361749"/>
    <w:rsid w:val="00361A72"/>
    <w:rsid w:val="0036227A"/>
    <w:rsid w:val="00363C46"/>
    <w:rsid w:val="0036577F"/>
    <w:rsid w:val="00366C0C"/>
    <w:rsid w:val="003679BB"/>
    <w:rsid w:val="003707CE"/>
    <w:rsid w:val="00375901"/>
    <w:rsid w:val="00376E1C"/>
    <w:rsid w:val="0037782B"/>
    <w:rsid w:val="00380189"/>
    <w:rsid w:val="00385FEE"/>
    <w:rsid w:val="00386205"/>
    <w:rsid w:val="00394982"/>
    <w:rsid w:val="00395E33"/>
    <w:rsid w:val="003962D7"/>
    <w:rsid w:val="003974D8"/>
    <w:rsid w:val="003A0EF8"/>
    <w:rsid w:val="003A122C"/>
    <w:rsid w:val="003A2224"/>
    <w:rsid w:val="003A2FB0"/>
    <w:rsid w:val="003A5217"/>
    <w:rsid w:val="003A5D1D"/>
    <w:rsid w:val="003A6316"/>
    <w:rsid w:val="003A6ED5"/>
    <w:rsid w:val="003B0304"/>
    <w:rsid w:val="003B0675"/>
    <w:rsid w:val="003B4D23"/>
    <w:rsid w:val="003B7C28"/>
    <w:rsid w:val="003C03F1"/>
    <w:rsid w:val="003C1546"/>
    <w:rsid w:val="003C4570"/>
    <w:rsid w:val="003D296A"/>
    <w:rsid w:val="003D2C22"/>
    <w:rsid w:val="003D4687"/>
    <w:rsid w:val="003D556D"/>
    <w:rsid w:val="003D5C97"/>
    <w:rsid w:val="003D5E9A"/>
    <w:rsid w:val="003D79EB"/>
    <w:rsid w:val="003D7B33"/>
    <w:rsid w:val="003E40EE"/>
    <w:rsid w:val="003E4A9A"/>
    <w:rsid w:val="003F12FE"/>
    <w:rsid w:val="003F3C6B"/>
    <w:rsid w:val="003F5826"/>
    <w:rsid w:val="003F5875"/>
    <w:rsid w:val="00400786"/>
    <w:rsid w:val="00402987"/>
    <w:rsid w:val="004041A0"/>
    <w:rsid w:val="00404466"/>
    <w:rsid w:val="00404F27"/>
    <w:rsid w:val="0040699A"/>
    <w:rsid w:val="00406DC3"/>
    <w:rsid w:val="004077F9"/>
    <w:rsid w:val="00407F6B"/>
    <w:rsid w:val="00413D82"/>
    <w:rsid w:val="0041437F"/>
    <w:rsid w:val="0041574C"/>
    <w:rsid w:val="004158D5"/>
    <w:rsid w:val="00416832"/>
    <w:rsid w:val="00416D0A"/>
    <w:rsid w:val="004205B0"/>
    <w:rsid w:val="00423490"/>
    <w:rsid w:val="00423495"/>
    <w:rsid w:val="004262CE"/>
    <w:rsid w:val="004274DD"/>
    <w:rsid w:val="00431721"/>
    <w:rsid w:val="00433A8B"/>
    <w:rsid w:val="0043565A"/>
    <w:rsid w:val="00435A97"/>
    <w:rsid w:val="00435C21"/>
    <w:rsid w:val="0044112A"/>
    <w:rsid w:val="00442F58"/>
    <w:rsid w:val="00444AB7"/>
    <w:rsid w:val="00445939"/>
    <w:rsid w:val="00445A64"/>
    <w:rsid w:val="00445E67"/>
    <w:rsid w:val="004462AC"/>
    <w:rsid w:val="00450E5F"/>
    <w:rsid w:val="004527C7"/>
    <w:rsid w:val="00455CCE"/>
    <w:rsid w:val="0045741F"/>
    <w:rsid w:val="00460144"/>
    <w:rsid w:val="004618B9"/>
    <w:rsid w:val="00465EFC"/>
    <w:rsid w:val="00466B22"/>
    <w:rsid w:val="00471102"/>
    <w:rsid w:val="004737D3"/>
    <w:rsid w:val="004749AB"/>
    <w:rsid w:val="004779EF"/>
    <w:rsid w:val="004823B4"/>
    <w:rsid w:val="00483AB4"/>
    <w:rsid w:val="0049020B"/>
    <w:rsid w:val="0049693D"/>
    <w:rsid w:val="00497CC6"/>
    <w:rsid w:val="004A1A45"/>
    <w:rsid w:val="004A4B69"/>
    <w:rsid w:val="004B1DCE"/>
    <w:rsid w:val="004B4221"/>
    <w:rsid w:val="004B4C8C"/>
    <w:rsid w:val="004B5BC3"/>
    <w:rsid w:val="004B6C51"/>
    <w:rsid w:val="004B7CDB"/>
    <w:rsid w:val="004C16AC"/>
    <w:rsid w:val="004C18BC"/>
    <w:rsid w:val="004C352C"/>
    <w:rsid w:val="004C48B3"/>
    <w:rsid w:val="004C6334"/>
    <w:rsid w:val="004C6C8E"/>
    <w:rsid w:val="004C6E33"/>
    <w:rsid w:val="004D06B1"/>
    <w:rsid w:val="004D27EC"/>
    <w:rsid w:val="004D583D"/>
    <w:rsid w:val="004D7CA4"/>
    <w:rsid w:val="004E104A"/>
    <w:rsid w:val="004E1443"/>
    <w:rsid w:val="004E2626"/>
    <w:rsid w:val="004E39E0"/>
    <w:rsid w:val="004E51EE"/>
    <w:rsid w:val="004E5E07"/>
    <w:rsid w:val="004F0CCB"/>
    <w:rsid w:val="004F2335"/>
    <w:rsid w:val="004F2973"/>
    <w:rsid w:val="004F2981"/>
    <w:rsid w:val="004F5090"/>
    <w:rsid w:val="004F52C5"/>
    <w:rsid w:val="004F5465"/>
    <w:rsid w:val="004F5D70"/>
    <w:rsid w:val="004F673E"/>
    <w:rsid w:val="004F76D5"/>
    <w:rsid w:val="004F7CCF"/>
    <w:rsid w:val="0050211E"/>
    <w:rsid w:val="0050376C"/>
    <w:rsid w:val="00505B94"/>
    <w:rsid w:val="00506982"/>
    <w:rsid w:val="00511ACC"/>
    <w:rsid w:val="005136E7"/>
    <w:rsid w:val="00517380"/>
    <w:rsid w:val="00520A65"/>
    <w:rsid w:val="00521266"/>
    <w:rsid w:val="0052274D"/>
    <w:rsid w:val="005307AB"/>
    <w:rsid w:val="00530C13"/>
    <w:rsid w:val="005329AA"/>
    <w:rsid w:val="0053629F"/>
    <w:rsid w:val="005365E4"/>
    <w:rsid w:val="005416D2"/>
    <w:rsid w:val="005473CA"/>
    <w:rsid w:val="00554D8E"/>
    <w:rsid w:val="005562DB"/>
    <w:rsid w:val="005577FF"/>
    <w:rsid w:val="00557EB2"/>
    <w:rsid w:val="00560F29"/>
    <w:rsid w:val="005611DC"/>
    <w:rsid w:val="0056280B"/>
    <w:rsid w:val="005632AF"/>
    <w:rsid w:val="00563FB1"/>
    <w:rsid w:val="00565F3C"/>
    <w:rsid w:val="00566065"/>
    <w:rsid w:val="00570C9A"/>
    <w:rsid w:val="005750D0"/>
    <w:rsid w:val="00576C96"/>
    <w:rsid w:val="00576E79"/>
    <w:rsid w:val="00581BB0"/>
    <w:rsid w:val="005875FF"/>
    <w:rsid w:val="00587773"/>
    <w:rsid w:val="00587A12"/>
    <w:rsid w:val="005931AE"/>
    <w:rsid w:val="005952B3"/>
    <w:rsid w:val="00595D58"/>
    <w:rsid w:val="005A3E12"/>
    <w:rsid w:val="005A3EF0"/>
    <w:rsid w:val="005A5D2E"/>
    <w:rsid w:val="005A6E57"/>
    <w:rsid w:val="005A752C"/>
    <w:rsid w:val="005B0770"/>
    <w:rsid w:val="005B4F72"/>
    <w:rsid w:val="005B542D"/>
    <w:rsid w:val="005B71A3"/>
    <w:rsid w:val="005C25D6"/>
    <w:rsid w:val="005C395A"/>
    <w:rsid w:val="005C5686"/>
    <w:rsid w:val="005C6697"/>
    <w:rsid w:val="005C6F43"/>
    <w:rsid w:val="005D393A"/>
    <w:rsid w:val="005D3960"/>
    <w:rsid w:val="005D50DD"/>
    <w:rsid w:val="005D58CE"/>
    <w:rsid w:val="005D6722"/>
    <w:rsid w:val="005D68A0"/>
    <w:rsid w:val="005E40DB"/>
    <w:rsid w:val="005E472F"/>
    <w:rsid w:val="005E490E"/>
    <w:rsid w:val="005E6652"/>
    <w:rsid w:val="005F2F90"/>
    <w:rsid w:val="005F6F61"/>
    <w:rsid w:val="00602685"/>
    <w:rsid w:val="006038FB"/>
    <w:rsid w:val="00603A15"/>
    <w:rsid w:val="00604C5A"/>
    <w:rsid w:val="006052EF"/>
    <w:rsid w:val="006060BF"/>
    <w:rsid w:val="006077D7"/>
    <w:rsid w:val="00610F77"/>
    <w:rsid w:val="0061115F"/>
    <w:rsid w:val="00612DBA"/>
    <w:rsid w:val="0061720B"/>
    <w:rsid w:val="00622288"/>
    <w:rsid w:val="00623FEF"/>
    <w:rsid w:val="00624D5F"/>
    <w:rsid w:val="006264CC"/>
    <w:rsid w:val="0062733B"/>
    <w:rsid w:val="00631920"/>
    <w:rsid w:val="00631D97"/>
    <w:rsid w:val="0063249E"/>
    <w:rsid w:val="00633AF5"/>
    <w:rsid w:val="00633DDA"/>
    <w:rsid w:val="006349A2"/>
    <w:rsid w:val="00640828"/>
    <w:rsid w:val="00642377"/>
    <w:rsid w:val="006436B0"/>
    <w:rsid w:val="00650FA1"/>
    <w:rsid w:val="00651FC3"/>
    <w:rsid w:val="00652A60"/>
    <w:rsid w:val="006566D2"/>
    <w:rsid w:val="00662507"/>
    <w:rsid w:val="00663E86"/>
    <w:rsid w:val="0066776E"/>
    <w:rsid w:val="00671C94"/>
    <w:rsid w:val="006727BC"/>
    <w:rsid w:val="006734F8"/>
    <w:rsid w:val="00673A5B"/>
    <w:rsid w:val="00673C12"/>
    <w:rsid w:val="00682009"/>
    <w:rsid w:val="006823A5"/>
    <w:rsid w:val="00682EAA"/>
    <w:rsid w:val="006842CF"/>
    <w:rsid w:val="00687A1E"/>
    <w:rsid w:val="006905D1"/>
    <w:rsid w:val="00694A7D"/>
    <w:rsid w:val="00695A5A"/>
    <w:rsid w:val="00695D1F"/>
    <w:rsid w:val="00696157"/>
    <w:rsid w:val="006A186E"/>
    <w:rsid w:val="006B05EF"/>
    <w:rsid w:val="006B310D"/>
    <w:rsid w:val="006B3E89"/>
    <w:rsid w:val="006B5B9C"/>
    <w:rsid w:val="006B73F4"/>
    <w:rsid w:val="006B7C32"/>
    <w:rsid w:val="006B7F1B"/>
    <w:rsid w:val="006C1148"/>
    <w:rsid w:val="006C272D"/>
    <w:rsid w:val="006C365D"/>
    <w:rsid w:val="006C57AD"/>
    <w:rsid w:val="006C5EBC"/>
    <w:rsid w:val="006D0693"/>
    <w:rsid w:val="006D246E"/>
    <w:rsid w:val="006D5B48"/>
    <w:rsid w:val="006D75FC"/>
    <w:rsid w:val="006E023E"/>
    <w:rsid w:val="006F0F6B"/>
    <w:rsid w:val="006F20B4"/>
    <w:rsid w:val="0070148F"/>
    <w:rsid w:val="00701ADB"/>
    <w:rsid w:val="0070296C"/>
    <w:rsid w:val="00706865"/>
    <w:rsid w:val="00711BEA"/>
    <w:rsid w:val="0071615E"/>
    <w:rsid w:val="007178C6"/>
    <w:rsid w:val="00723FA8"/>
    <w:rsid w:val="00724AFD"/>
    <w:rsid w:val="007258AD"/>
    <w:rsid w:val="00725B5B"/>
    <w:rsid w:val="00725DC9"/>
    <w:rsid w:val="007271D6"/>
    <w:rsid w:val="0073008E"/>
    <w:rsid w:val="007315C4"/>
    <w:rsid w:val="00731CFD"/>
    <w:rsid w:val="00731FDB"/>
    <w:rsid w:val="00733008"/>
    <w:rsid w:val="0073368E"/>
    <w:rsid w:val="00735A5D"/>
    <w:rsid w:val="00735A81"/>
    <w:rsid w:val="00735E02"/>
    <w:rsid w:val="00736A10"/>
    <w:rsid w:val="00740B34"/>
    <w:rsid w:val="00741AE4"/>
    <w:rsid w:val="007423E4"/>
    <w:rsid w:val="00743337"/>
    <w:rsid w:val="00743565"/>
    <w:rsid w:val="0075072D"/>
    <w:rsid w:val="0075167D"/>
    <w:rsid w:val="00752EF9"/>
    <w:rsid w:val="00753ED1"/>
    <w:rsid w:val="007565DE"/>
    <w:rsid w:val="00761EB0"/>
    <w:rsid w:val="007629E9"/>
    <w:rsid w:val="00763D66"/>
    <w:rsid w:val="00763FAC"/>
    <w:rsid w:val="007659F9"/>
    <w:rsid w:val="007665A0"/>
    <w:rsid w:val="00766FCE"/>
    <w:rsid w:val="0077211E"/>
    <w:rsid w:val="00776E40"/>
    <w:rsid w:val="00781148"/>
    <w:rsid w:val="0078330C"/>
    <w:rsid w:val="007843F7"/>
    <w:rsid w:val="00785DC0"/>
    <w:rsid w:val="00793508"/>
    <w:rsid w:val="00793B53"/>
    <w:rsid w:val="0079752F"/>
    <w:rsid w:val="00797E71"/>
    <w:rsid w:val="007A0A2B"/>
    <w:rsid w:val="007A0D61"/>
    <w:rsid w:val="007A1983"/>
    <w:rsid w:val="007A1DBC"/>
    <w:rsid w:val="007A7149"/>
    <w:rsid w:val="007A790D"/>
    <w:rsid w:val="007B1941"/>
    <w:rsid w:val="007B2616"/>
    <w:rsid w:val="007B4BE0"/>
    <w:rsid w:val="007B6A09"/>
    <w:rsid w:val="007B728A"/>
    <w:rsid w:val="007B765B"/>
    <w:rsid w:val="007B7A0B"/>
    <w:rsid w:val="007B7B4A"/>
    <w:rsid w:val="007C3FBB"/>
    <w:rsid w:val="007C4E89"/>
    <w:rsid w:val="007C4F81"/>
    <w:rsid w:val="007C6618"/>
    <w:rsid w:val="007C6835"/>
    <w:rsid w:val="007C73CC"/>
    <w:rsid w:val="007D12EF"/>
    <w:rsid w:val="007D2AEF"/>
    <w:rsid w:val="007D36DC"/>
    <w:rsid w:val="007D5D28"/>
    <w:rsid w:val="007E47F1"/>
    <w:rsid w:val="007E5E58"/>
    <w:rsid w:val="007F0211"/>
    <w:rsid w:val="007F14D7"/>
    <w:rsid w:val="007F21D7"/>
    <w:rsid w:val="007F36AD"/>
    <w:rsid w:val="007F4634"/>
    <w:rsid w:val="007F6988"/>
    <w:rsid w:val="007F7F07"/>
    <w:rsid w:val="00801B50"/>
    <w:rsid w:val="00804ED0"/>
    <w:rsid w:val="0080538D"/>
    <w:rsid w:val="00805CD6"/>
    <w:rsid w:val="008060F1"/>
    <w:rsid w:val="008073AA"/>
    <w:rsid w:val="00807FE2"/>
    <w:rsid w:val="00810136"/>
    <w:rsid w:val="00810AC2"/>
    <w:rsid w:val="00814A00"/>
    <w:rsid w:val="00816FE6"/>
    <w:rsid w:val="00823DDD"/>
    <w:rsid w:val="00825FD4"/>
    <w:rsid w:val="00826602"/>
    <w:rsid w:val="0083054F"/>
    <w:rsid w:val="008312B4"/>
    <w:rsid w:val="00831C1F"/>
    <w:rsid w:val="00832C90"/>
    <w:rsid w:val="008339DF"/>
    <w:rsid w:val="008340E4"/>
    <w:rsid w:val="00835BE0"/>
    <w:rsid w:val="00840002"/>
    <w:rsid w:val="008401D7"/>
    <w:rsid w:val="00840B43"/>
    <w:rsid w:val="00842EC1"/>
    <w:rsid w:val="00844558"/>
    <w:rsid w:val="0084685E"/>
    <w:rsid w:val="0085043A"/>
    <w:rsid w:val="00861886"/>
    <w:rsid w:val="00862FD3"/>
    <w:rsid w:val="008631AA"/>
    <w:rsid w:val="00864777"/>
    <w:rsid w:val="00866AF8"/>
    <w:rsid w:val="00867006"/>
    <w:rsid w:val="0086729B"/>
    <w:rsid w:val="008717CF"/>
    <w:rsid w:val="008758C8"/>
    <w:rsid w:val="00875D14"/>
    <w:rsid w:val="0088047D"/>
    <w:rsid w:val="00880B77"/>
    <w:rsid w:val="00887185"/>
    <w:rsid w:val="0088761D"/>
    <w:rsid w:val="008908FD"/>
    <w:rsid w:val="008919CF"/>
    <w:rsid w:val="00892555"/>
    <w:rsid w:val="00892748"/>
    <w:rsid w:val="00894957"/>
    <w:rsid w:val="008959AF"/>
    <w:rsid w:val="00896121"/>
    <w:rsid w:val="008A0728"/>
    <w:rsid w:val="008A428C"/>
    <w:rsid w:val="008A5B93"/>
    <w:rsid w:val="008A60C4"/>
    <w:rsid w:val="008A71F7"/>
    <w:rsid w:val="008B163D"/>
    <w:rsid w:val="008B2E73"/>
    <w:rsid w:val="008B3571"/>
    <w:rsid w:val="008B45DA"/>
    <w:rsid w:val="008B5A8F"/>
    <w:rsid w:val="008B6A5C"/>
    <w:rsid w:val="008B7125"/>
    <w:rsid w:val="008C0650"/>
    <w:rsid w:val="008C1547"/>
    <w:rsid w:val="008C1B61"/>
    <w:rsid w:val="008C2A03"/>
    <w:rsid w:val="008C358C"/>
    <w:rsid w:val="008C37B7"/>
    <w:rsid w:val="008C4613"/>
    <w:rsid w:val="008C4AEC"/>
    <w:rsid w:val="008C58FA"/>
    <w:rsid w:val="008C5F83"/>
    <w:rsid w:val="008C6052"/>
    <w:rsid w:val="008C605F"/>
    <w:rsid w:val="008D09C6"/>
    <w:rsid w:val="008D4B3F"/>
    <w:rsid w:val="008E35FB"/>
    <w:rsid w:val="008E5A5F"/>
    <w:rsid w:val="008E5F75"/>
    <w:rsid w:val="008E644D"/>
    <w:rsid w:val="008F031E"/>
    <w:rsid w:val="008F6AD8"/>
    <w:rsid w:val="008F6B0F"/>
    <w:rsid w:val="008F7324"/>
    <w:rsid w:val="00904943"/>
    <w:rsid w:val="00905474"/>
    <w:rsid w:val="009070BE"/>
    <w:rsid w:val="009125CA"/>
    <w:rsid w:val="00913DCD"/>
    <w:rsid w:val="00914786"/>
    <w:rsid w:val="0091623E"/>
    <w:rsid w:val="009172F7"/>
    <w:rsid w:val="009208E1"/>
    <w:rsid w:val="00920B57"/>
    <w:rsid w:val="00921E7C"/>
    <w:rsid w:val="00922844"/>
    <w:rsid w:val="00924495"/>
    <w:rsid w:val="00924657"/>
    <w:rsid w:val="0092592E"/>
    <w:rsid w:val="00925BB2"/>
    <w:rsid w:val="009273E0"/>
    <w:rsid w:val="009276EF"/>
    <w:rsid w:val="00930D16"/>
    <w:rsid w:val="00931BEF"/>
    <w:rsid w:val="00931E99"/>
    <w:rsid w:val="0093227A"/>
    <w:rsid w:val="009331F5"/>
    <w:rsid w:val="00933F58"/>
    <w:rsid w:val="00937F91"/>
    <w:rsid w:val="00940DD2"/>
    <w:rsid w:val="00943442"/>
    <w:rsid w:val="009438D3"/>
    <w:rsid w:val="009446E6"/>
    <w:rsid w:val="00945AAA"/>
    <w:rsid w:val="00946DAB"/>
    <w:rsid w:val="009506BD"/>
    <w:rsid w:val="00951C75"/>
    <w:rsid w:val="009531D8"/>
    <w:rsid w:val="0095425C"/>
    <w:rsid w:val="009556EC"/>
    <w:rsid w:val="0096269C"/>
    <w:rsid w:val="0096485C"/>
    <w:rsid w:val="0096768C"/>
    <w:rsid w:val="00967FE5"/>
    <w:rsid w:val="00973226"/>
    <w:rsid w:val="00973C3A"/>
    <w:rsid w:val="00973DF7"/>
    <w:rsid w:val="009766BF"/>
    <w:rsid w:val="00976C6D"/>
    <w:rsid w:val="009809B6"/>
    <w:rsid w:val="00982125"/>
    <w:rsid w:val="009829A5"/>
    <w:rsid w:val="0098798D"/>
    <w:rsid w:val="00990B53"/>
    <w:rsid w:val="00991091"/>
    <w:rsid w:val="00992CDA"/>
    <w:rsid w:val="00997D01"/>
    <w:rsid w:val="009A1692"/>
    <w:rsid w:val="009A269A"/>
    <w:rsid w:val="009A3D20"/>
    <w:rsid w:val="009A526B"/>
    <w:rsid w:val="009B1681"/>
    <w:rsid w:val="009B42FB"/>
    <w:rsid w:val="009B52B6"/>
    <w:rsid w:val="009C06AA"/>
    <w:rsid w:val="009C2B74"/>
    <w:rsid w:val="009C2EF1"/>
    <w:rsid w:val="009C3958"/>
    <w:rsid w:val="009C3E31"/>
    <w:rsid w:val="009C40FF"/>
    <w:rsid w:val="009C4AF2"/>
    <w:rsid w:val="009C5858"/>
    <w:rsid w:val="009C6C50"/>
    <w:rsid w:val="009D03AD"/>
    <w:rsid w:val="009D26C6"/>
    <w:rsid w:val="009D79E6"/>
    <w:rsid w:val="009E0EFD"/>
    <w:rsid w:val="009E449B"/>
    <w:rsid w:val="009E488C"/>
    <w:rsid w:val="009E5642"/>
    <w:rsid w:val="009F4DB7"/>
    <w:rsid w:val="009F56EC"/>
    <w:rsid w:val="009F5CE3"/>
    <w:rsid w:val="009F5F56"/>
    <w:rsid w:val="009F7B8B"/>
    <w:rsid w:val="00A02D67"/>
    <w:rsid w:val="00A045EC"/>
    <w:rsid w:val="00A05A74"/>
    <w:rsid w:val="00A07486"/>
    <w:rsid w:val="00A075AA"/>
    <w:rsid w:val="00A07B25"/>
    <w:rsid w:val="00A13736"/>
    <w:rsid w:val="00A13EC5"/>
    <w:rsid w:val="00A14095"/>
    <w:rsid w:val="00A1628C"/>
    <w:rsid w:val="00A20B98"/>
    <w:rsid w:val="00A20E7F"/>
    <w:rsid w:val="00A217E6"/>
    <w:rsid w:val="00A237DB"/>
    <w:rsid w:val="00A25424"/>
    <w:rsid w:val="00A25BDE"/>
    <w:rsid w:val="00A25EB6"/>
    <w:rsid w:val="00A263AD"/>
    <w:rsid w:val="00A30FA2"/>
    <w:rsid w:val="00A3103E"/>
    <w:rsid w:val="00A3109B"/>
    <w:rsid w:val="00A350CE"/>
    <w:rsid w:val="00A35470"/>
    <w:rsid w:val="00A35870"/>
    <w:rsid w:val="00A36BE2"/>
    <w:rsid w:val="00A376DB"/>
    <w:rsid w:val="00A37DB3"/>
    <w:rsid w:val="00A403B0"/>
    <w:rsid w:val="00A41247"/>
    <w:rsid w:val="00A42434"/>
    <w:rsid w:val="00A433C4"/>
    <w:rsid w:val="00A4367B"/>
    <w:rsid w:val="00A45220"/>
    <w:rsid w:val="00A50127"/>
    <w:rsid w:val="00A512DB"/>
    <w:rsid w:val="00A53CA6"/>
    <w:rsid w:val="00A53DD4"/>
    <w:rsid w:val="00A57563"/>
    <w:rsid w:val="00A57875"/>
    <w:rsid w:val="00A62721"/>
    <w:rsid w:val="00A670F3"/>
    <w:rsid w:val="00A70B5F"/>
    <w:rsid w:val="00A722D8"/>
    <w:rsid w:val="00A75808"/>
    <w:rsid w:val="00A76149"/>
    <w:rsid w:val="00A82E3F"/>
    <w:rsid w:val="00A8368F"/>
    <w:rsid w:val="00A8380A"/>
    <w:rsid w:val="00A83994"/>
    <w:rsid w:val="00A84FDC"/>
    <w:rsid w:val="00A8536F"/>
    <w:rsid w:val="00A85DE7"/>
    <w:rsid w:val="00A86221"/>
    <w:rsid w:val="00A87299"/>
    <w:rsid w:val="00A90E4B"/>
    <w:rsid w:val="00A95AAB"/>
    <w:rsid w:val="00A964A8"/>
    <w:rsid w:val="00AA06B4"/>
    <w:rsid w:val="00AA0AF5"/>
    <w:rsid w:val="00AA0D6E"/>
    <w:rsid w:val="00AA0F84"/>
    <w:rsid w:val="00AA2BCA"/>
    <w:rsid w:val="00AA3CB0"/>
    <w:rsid w:val="00AA54F0"/>
    <w:rsid w:val="00AA6FC5"/>
    <w:rsid w:val="00AB076B"/>
    <w:rsid w:val="00AB1E97"/>
    <w:rsid w:val="00AB2D65"/>
    <w:rsid w:val="00AB4622"/>
    <w:rsid w:val="00AB62CD"/>
    <w:rsid w:val="00AB7112"/>
    <w:rsid w:val="00AB76E0"/>
    <w:rsid w:val="00AB770A"/>
    <w:rsid w:val="00AC2118"/>
    <w:rsid w:val="00AC5BE3"/>
    <w:rsid w:val="00AD1509"/>
    <w:rsid w:val="00AD16C7"/>
    <w:rsid w:val="00AD1D68"/>
    <w:rsid w:val="00AD302B"/>
    <w:rsid w:val="00AD50C9"/>
    <w:rsid w:val="00AD6B42"/>
    <w:rsid w:val="00AE1295"/>
    <w:rsid w:val="00AE22BE"/>
    <w:rsid w:val="00AE3472"/>
    <w:rsid w:val="00AE500B"/>
    <w:rsid w:val="00AE6D9E"/>
    <w:rsid w:val="00AE7045"/>
    <w:rsid w:val="00AE7D5A"/>
    <w:rsid w:val="00AF0A7E"/>
    <w:rsid w:val="00AF14DD"/>
    <w:rsid w:val="00AF1556"/>
    <w:rsid w:val="00AF3B8B"/>
    <w:rsid w:val="00AF3D1A"/>
    <w:rsid w:val="00AF6D76"/>
    <w:rsid w:val="00AF71FF"/>
    <w:rsid w:val="00B006B9"/>
    <w:rsid w:val="00B01177"/>
    <w:rsid w:val="00B022A7"/>
    <w:rsid w:val="00B03D56"/>
    <w:rsid w:val="00B040C8"/>
    <w:rsid w:val="00B11C5A"/>
    <w:rsid w:val="00B17172"/>
    <w:rsid w:val="00B20832"/>
    <w:rsid w:val="00B225CF"/>
    <w:rsid w:val="00B241EC"/>
    <w:rsid w:val="00B24666"/>
    <w:rsid w:val="00B24B37"/>
    <w:rsid w:val="00B32B4F"/>
    <w:rsid w:val="00B331EE"/>
    <w:rsid w:val="00B33E3B"/>
    <w:rsid w:val="00B35279"/>
    <w:rsid w:val="00B35A1D"/>
    <w:rsid w:val="00B40C0E"/>
    <w:rsid w:val="00B4169B"/>
    <w:rsid w:val="00B44140"/>
    <w:rsid w:val="00B4424A"/>
    <w:rsid w:val="00B44312"/>
    <w:rsid w:val="00B444FB"/>
    <w:rsid w:val="00B52695"/>
    <w:rsid w:val="00B526A9"/>
    <w:rsid w:val="00B54EE1"/>
    <w:rsid w:val="00B56AB4"/>
    <w:rsid w:val="00B57D09"/>
    <w:rsid w:val="00B63D12"/>
    <w:rsid w:val="00B64861"/>
    <w:rsid w:val="00B679F1"/>
    <w:rsid w:val="00B72658"/>
    <w:rsid w:val="00B751C8"/>
    <w:rsid w:val="00B77B9F"/>
    <w:rsid w:val="00B8176D"/>
    <w:rsid w:val="00B8193E"/>
    <w:rsid w:val="00B83868"/>
    <w:rsid w:val="00B840CB"/>
    <w:rsid w:val="00B868D2"/>
    <w:rsid w:val="00B87D56"/>
    <w:rsid w:val="00B925DA"/>
    <w:rsid w:val="00B92769"/>
    <w:rsid w:val="00B92C88"/>
    <w:rsid w:val="00B9527F"/>
    <w:rsid w:val="00BA058B"/>
    <w:rsid w:val="00BA3660"/>
    <w:rsid w:val="00BA51EE"/>
    <w:rsid w:val="00BA5237"/>
    <w:rsid w:val="00BA57A9"/>
    <w:rsid w:val="00BA7213"/>
    <w:rsid w:val="00BA76D9"/>
    <w:rsid w:val="00BB1679"/>
    <w:rsid w:val="00BB24F0"/>
    <w:rsid w:val="00BB68B7"/>
    <w:rsid w:val="00BC04C8"/>
    <w:rsid w:val="00BC06BE"/>
    <w:rsid w:val="00BC12D6"/>
    <w:rsid w:val="00BC503A"/>
    <w:rsid w:val="00BC5FB0"/>
    <w:rsid w:val="00BC619A"/>
    <w:rsid w:val="00BD09E5"/>
    <w:rsid w:val="00BD14CB"/>
    <w:rsid w:val="00BD2929"/>
    <w:rsid w:val="00BD3DBD"/>
    <w:rsid w:val="00BE7480"/>
    <w:rsid w:val="00BF3272"/>
    <w:rsid w:val="00BF4AB9"/>
    <w:rsid w:val="00C03E7E"/>
    <w:rsid w:val="00C03F90"/>
    <w:rsid w:val="00C047CF"/>
    <w:rsid w:val="00C05EF8"/>
    <w:rsid w:val="00C06562"/>
    <w:rsid w:val="00C06C68"/>
    <w:rsid w:val="00C120FE"/>
    <w:rsid w:val="00C12176"/>
    <w:rsid w:val="00C1221A"/>
    <w:rsid w:val="00C138EF"/>
    <w:rsid w:val="00C17E6F"/>
    <w:rsid w:val="00C2074C"/>
    <w:rsid w:val="00C231A8"/>
    <w:rsid w:val="00C254B4"/>
    <w:rsid w:val="00C26188"/>
    <w:rsid w:val="00C26418"/>
    <w:rsid w:val="00C3265C"/>
    <w:rsid w:val="00C32931"/>
    <w:rsid w:val="00C33B90"/>
    <w:rsid w:val="00C373DF"/>
    <w:rsid w:val="00C37AFD"/>
    <w:rsid w:val="00C408B4"/>
    <w:rsid w:val="00C4211E"/>
    <w:rsid w:val="00C43031"/>
    <w:rsid w:val="00C47C18"/>
    <w:rsid w:val="00C5053A"/>
    <w:rsid w:val="00C54445"/>
    <w:rsid w:val="00C55FFC"/>
    <w:rsid w:val="00C56FC3"/>
    <w:rsid w:val="00C61ECD"/>
    <w:rsid w:val="00C64CB2"/>
    <w:rsid w:val="00C65BC7"/>
    <w:rsid w:val="00C66215"/>
    <w:rsid w:val="00C70485"/>
    <w:rsid w:val="00C713B3"/>
    <w:rsid w:val="00C72258"/>
    <w:rsid w:val="00C72FE3"/>
    <w:rsid w:val="00C767B9"/>
    <w:rsid w:val="00C8027E"/>
    <w:rsid w:val="00C80F0F"/>
    <w:rsid w:val="00C83A65"/>
    <w:rsid w:val="00C90097"/>
    <w:rsid w:val="00C910C1"/>
    <w:rsid w:val="00C9415E"/>
    <w:rsid w:val="00C94F3E"/>
    <w:rsid w:val="00C96889"/>
    <w:rsid w:val="00C971B0"/>
    <w:rsid w:val="00CA10C7"/>
    <w:rsid w:val="00CA476A"/>
    <w:rsid w:val="00CA56DD"/>
    <w:rsid w:val="00CA7B2A"/>
    <w:rsid w:val="00CB004B"/>
    <w:rsid w:val="00CB151B"/>
    <w:rsid w:val="00CB3305"/>
    <w:rsid w:val="00CB3B03"/>
    <w:rsid w:val="00CB3DF2"/>
    <w:rsid w:val="00CB5566"/>
    <w:rsid w:val="00CB715E"/>
    <w:rsid w:val="00CC1863"/>
    <w:rsid w:val="00CC2404"/>
    <w:rsid w:val="00CC2B99"/>
    <w:rsid w:val="00CC42D0"/>
    <w:rsid w:val="00CC4D9D"/>
    <w:rsid w:val="00CC6B88"/>
    <w:rsid w:val="00CD2A0E"/>
    <w:rsid w:val="00CD2E25"/>
    <w:rsid w:val="00CD38DC"/>
    <w:rsid w:val="00CD3A91"/>
    <w:rsid w:val="00CD4A6B"/>
    <w:rsid w:val="00CD6209"/>
    <w:rsid w:val="00CD6436"/>
    <w:rsid w:val="00CE0540"/>
    <w:rsid w:val="00CE2A69"/>
    <w:rsid w:val="00CE3C55"/>
    <w:rsid w:val="00CE4ABD"/>
    <w:rsid w:val="00CE58FA"/>
    <w:rsid w:val="00CE5C8F"/>
    <w:rsid w:val="00CF4422"/>
    <w:rsid w:val="00CF4607"/>
    <w:rsid w:val="00CF686B"/>
    <w:rsid w:val="00CF7B89"/>
    <w:rsid w:val="00D00082"/>
    <w:rsid w:val="00D01384"/>
    <w:rsid w:val="00D03D1D"/>
    <w:rsid w:val="00D1082A"/>
    <w:rsid w:val="00D12FF1"/>
    <w:rsid w:val="00D159EE"/>
    <w:rsid w:val="00D15DF8"/>
    <w:rsid w:val="00D173B7"/>
    <w:rsid w:val="00D32160"/>
    <w:rsid w:val="00D3462B"/>
    <w:rsid w:val="00D36ED9"/>
    <w:rsid w:val="00D37975"/>
    <w:rsid w:val="00D4236A"/>
    <w:rsid w:val="00D43C89"/>
    <w:rsid w:val="00D4786F"/>
    <w:rsid w:val="00D47E00"/>
    <w:rsid w:val="00D54C8F"/>
    <w:rsid w:val="00D54FD6"/>
    <w:rsid w:val="00D612FD"/>
    <w:rsid w:val="00D62DAE"/>
    <w:rsid w:val="00D644ED"/>
    <w:rsid w:val="00D64E81"/>
    <w:rsid w:val="00D65F06"/>
    <w:rsid w:val="00D66C92"/>
    <w:rsid w:val="00D67163"/>
    <w:rsid w:val="00D71E64"/>
    <w:rsid w:val="00D73502"/>
    <w:rsid w:val="00D77334"/>
    <w:rsid w:val="00D778BC"/>
    <w:rsid w:val="00D82B53"/>
    <w:rsid w:val="00D83456"/>
    <w:rsid w:val="00D85661"/>
    <w:rsid w:val="00D86376"/>
    <w:rsid w:val="00D87F10"/>
    <w:rsid w:val="00D92304"/>
    <w:rsid w:val="00D92D83"/>
    <w:rsid w:val="00D931CF"/>
    <w:rsid w:val="00D93EB0"/>
    <w:rsid w:val="00D953A5"/>
    <w:rsid w:val="00D9698D"/>
    <w:rsid w:val="00D9715A"/>
    <w:rsid w:val="00DA0517"/>
    <w:rsid w:val="00DA1DE0"/>
    <w:rsid w:val="00DA3D8B"/>
    <w:rsid w:val="00DB208B"/>
    <w:rsid w:val="00DB20F4"/>
    <w:rsid w:val="00DB5870"/>
    <w:rsid w:val="00DC15A2"/>
    <w:rsid w:val="00DC2331"/>
    <w:rsid w:val="00DC3989"/>
    <w:rsid w:val="00DC39D7"/>
    <w:rsid w:val="00DC4578"/>
    <w:rsid w:val="00DD2B79"/>
    <w:rsid w:val="00DD30A8"/>
    <w:rsid w:val="00DD5B3C"/>
    <w:rsid w:val="00DD6A6F"/>
    <w:rsid w:val="00DD7274"/>
    <w:rsid w:val="00DE434E"/>
    <w:rsid w:val="00DE4579"/>
    <w:rsid w:val="00DE4788"/>
    <w:rsid w:val="00DE6280"/>
    <w:rsid w:val="00DF0E7C"/>
    <w:rsid w:val="00DF150C"/>
    <w:rsid w:val="00DF18CB"/>
    <w:rsid w:val="00DF197C"/>
    <w:rsid w:val="00DF25D8"/>
    <w:rsid w:val="00DF2F2D"/>
    <w:rsid w:val="00DF3B57"/>
    <w:rsid w:val="00DF427B"/>
    <w:rsid w:val="00DF5BFC"/>
    <w:rsid w:val="00DF7404"/>
    <w:rsid w:val="00E0301E"/>
    <w:rsid w:val="00E04262"/>
    <w:rsid w:val="00E0548E"/>
    <w:rsid w:val="00E0666F"/>
    <w:rsid w:val="00E10D0A"/>
    <w:rsid w:val="00E1286E"/>
    <w:rsid w:val="00E128EC"/>
    <w:rsid w:val="00E14517"/>
    <w:rsid w:val="00E16B01"/>
    <w:rsid w:val="00E17B13"/>
    <w:rsid w:val="00E20D1A"/>
    <w:rsid w:val="00E21FF6"/>
    <w:rsid w:val="00E2718D"/>
    <w:rsid w:val="00E300E8"/>
    <w:rsid w:val="00E30BFC"/>
    <w:rsid w:val="00E31D12"/>
    <w:rsid w:val="00E32632"/>
    <w:rsid w:val="00E33128"/>
    <w:rsid w:val="00E355C7"/>
    <w:rsid w:val="00E361D8"/>
    <w:rsid w:val="00E36D89"/>
    <w:rsid w:val="00E370CA"/>
    <w:rsid w:val="00E40721"/>
    <w:rsid w:val="00E40F4B"/>
    <w:rsid w:val="00E420E9"/>
    <w:rsid w:val="00E45CB5"/>
    <w:rsid w:val="00E462F3"/>
    <w:rsid w:val="00E47943"/>
    <w:rsid w:val="00E501E5"/>
    <w:rsid w:val="00E518FA"/>
    <w:rsid w:val="00E52AE9"/>
    <w:rsid w:val="00E60512"/>
    <w:rsid w:val="00E617A0"/>
    <w:rsid w:val="00E63D3E"/>
    <w:rsid w:val="00E64BE4"/>
    <w:rsid w:val="00E673C7"/>
    <w:rsid w:val="00E6770A"/>
    <w:rsid w:val="00E71E70"/>
    <w:rsid w:val="00E75600"/>
    <w:rsid w:val="00E77A13"/>
    <w:rsid w:val="00E809FE"/>
    <w:rsid w:val="00E80A6A"/>
    <w:rsid w:val="00E8115C"/>
    <w:rsid w:val="00E83E16"/>
    <w:rsid w:val="00E872C5"/>
    <w:rsid w:val="00E90CA6"/>
    <w:rsid w:val="00E93CD9"/>
    <w:rsid w:val="00EA3E3F"/>
    <w:rsid w:val="00EA7E20"/>
    <w:rsid w:val="00EB0C51"/>
    <w:rsid w:val="00EB3E5C"/>
    <w:rsid w:val="00EB4069"/>
    <w:rsid w:val="00EB50E5"/>
    <w:rsid w:val="00EC1F6D"/>
    <w:rsid w:val="00EC573A"/>
    <w:rsid w:val="00ED1E8B"/>
    <w:rsid w:val="00ED2414"/>
    <w:rsid w:val="00ED3A10"/>
    <w:rsid w:val="00ED3C79"/>
    <w:rsid w:val="00EE5FAD"/>
    <w:rsid w:val="00EF082A"/>
    <w:rsid w:val="00EF10BF"/>
    <w:rsid w:val="00EF18BA"/>
    <w:rsid w:val="00EF5BDC"/>
    <w:rsid w:val="00EF62B7"/>
    <w:rsid w:val="00EF6F3B"/>
    <w:rsid w:val="00F0075F"/>
    <w:rsid w:val="00F00AFC"/>
    <w:rsid w:val="00F04795"/>
    <w:rsid w:val="00F04CBF"/>
    <w:rsid w:val="00F10927"/>
    <w:rsid w:val="00F11E40"/>
    <w:rsid w:val="00F1352A"/>
    <w:rsid w:val="00F14D34"/>
    <w:rsid w:val="00F1561D"/>
    <w:rsid w:val="00F15966"/>
    <w:rsid w:val="00F16AE4"/>
    <w:rsid w:val="00F16CE5"/>
    <w:rsid w:val="00F2001E"/>
    <w:rsid w:val="00F23520"/>
    <w:rsid w:val="00F23C15"/>
    <w:rsid w:val="00F24B31"/>
    <w:rsid w:val="00F253D8"/>
    <w:rsid w:val="00F25CD1"/>
    <w:rsid w:val="00F30147"/>
    <w:rsid w:val="00F3040A"/>
    <w:rsid w:val="00F3184B"/>
    <w:rsid w:val="00F34547"/>
    <w:rsid w:val="00F3527E"/>
    <w:rsid w:val="00F3743F"/>
    <w:rsid w:val="00F4093E"/>
    <w:rsid w:val="00F42960"/>
    <w:rsid w:val="00F430E6"/>
    <w:rsid w:val="00F47440"/>
    <w:rsid w:val="00F515B1"/>
    <w:rsid w:val="00F51FF1"/>
    <w:rsid w:val="00F525B3"/>
    <w:rsid w:val="00F541AD"/>
    <w:rsid w:val="00F5518F"/>
    <w:rsid w:val="00F551F9"/>
    <w:rsid w:val="00F55676"/>
    <w:rsid w:val="00F563FA"/>
    <w:rsid w:val="00F6019A"/>
    <w:rsid w:val="00F64F6A"/>
    <w:rsid w:val="00F65AFA"/>
    <w:rsid w:val="00F7117B"/>
    <w:rsid w:val="00F76B7F"/>
    <w:rsid w:val="00F77115"/>
    <w:rsid w:val="00F815D7"/>
    <w:rsid w:val="00F8261E"/>
    <w:rsid w:val="00F8263E"/>
    <w:rsid w:val="00F8276D"/>
    <w:rsid w:val="00F833DF"/>
    <w:rsid w:val="00F85956"/>
    <w:rsid w:val="00F9004B"/>
    <w:rsid w:val="00F90620"/>
    <w:rsid w:val="00F9238A"/>
    <w:rsid w:val="00F93AF8"/>
    <w:rsid w:val="00F9456B"/>
    <w:rsid w:val="00F94A6D"/>
    <w:rsid w:val="00F9592B"/>
    <w:rsid w:val="00F95EEE"/>
    <w:rsid w:val="00FA0BC4"/>
    <w:rsid w:val="00FA15B5"/>
    <w:rsid w:val="00FA17D4"/>
    <w:rsid w:val="00FA241C"/>
    <w:rsid w:val="00FA7F69"/>
    <w:rsid w:val="00FB0A7D"/>
    <w:rsid w:val="00FB15DA"/>
    <w:rsid w:val="00FB339D"/>
    <w:rsid w:val="00FB6EF1"/>
    <w:rsid w:val="00FC39EE"/>
    <w:rsid w:val="00FC4F87"/>
    <w:rsid w:val="00FD0250"/>
    <w:rsid w:val="00FD3A05"/>
    <w:rsid w:val="00FD464B"/>
    <w:rsid w:val="00FD50A5"/>
    <w:rsid w:val="00FD5FBF"/>
    <w:rsid w:val="00FD6822"/>
    <w:rsid w:val="00FE1D91"/>
    <w:rsid w:val="00FE3F5D"/>
    <w:rsid w:val="00FE5D51"/>
    <w:rsid w:val="00FF0664"/>
    <w:rsid w:val="00FF1C76"/>
    <w:rsid w:val="00FF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64CB2"/>
    <w:pPr>
      <w:spacing w:before="100" w:beforeAutospacing="1" w:after="100" w:afterAutospacing="1"/>
      <w:jc w:val="left"/>
    </w:pPr>
    <w:rPr>
      <w:rFonts w:cs="Times New Roman"/>
      <w:kern w:val="0"/>
      <w:sz w:val="24"/>
    </w:rPr>
  </w:style>
  <w:style w:type="paragraph" w:styleId="a4">
    <w:name w:val="Date"/>
    <w:basedOn w:val="a"/>
    <w:next w:val="a"/>
    <w:link w:val="Char"/>
    <w:uiPriority w:val="99"/>
    <w:semiHidden/>
    <w:unhideWhenUsed/>
    <w:rsid w:val="00C64CB2"/>
    <w:pPr>
      <w:ind w:leftChars="2500" w:left="100"/>
    </w:pPr>
  </w:style>
  <w:style w:type="character" w:customStyle="1" w:styleId="Char">
    <w:name w:val="日期 Char"/>
    <w:basedOn w:val="a0"/>
    <w:link w:val="a4"/>
    <w:uiPriority w:val="99"/>
    <w:semiHidden/>
    <w:rsid w:val="00C64CB2"/>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cp:lastPrinted>2022-06-14T05:50:00Z</cp:lastPrinted>
  <dcterms:created xsi:type="dcterms:W3CDTF">2022-09-06T02:21:00Z</dcterms:created>
  <dcterms:modified xsi:type="dcterms:W3CDTF">2022-09-06T02:21:00Z</dcterms:modified>
</cp:coreProperties>
</file>