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8D" w:rsidRDefault="00FE738D" w:rsidP="00516746">
      <w:pPr>
        <w:jc w:val="center"/>
        <w:rPr>
          <w:rFonts w:ascii="华文中宋" w:eastAsia="华文中宋"/>
          <w:b/>
          <w:bCs/>
          <w:color w:val="FF0000"/>
          <w:spacing w:val="-24"/>
          <w:w w:val="66"/>
          <w:kern w:val="11"/>
          <w:position w:val="-6"/>
          <w:sz w:val="116"/>
        </w:rPr>
      </w:pPr>
      <w:r>
        <w:rPr>
          <w:rFonts w:ascii="华文中宋" w:eastAsia="华文中宋" w:hint="eastAsia"/>
          <w:b/>
          <w:bCs/>
          <w:color w:val="FF0000"/>
          <w:spacing w:val="-24"/>
          <w:w w:val="66"/>
          <w:kern w:val="11"/>
          <w:position w:val="-6"/>
          <w:sz w:val="116"/>
        </w:rPr>
        <w:t>江苏省苏州市中级人民法院</w:t>
      </w:r>
    </w:p>
    <w:p w:rsidR="00FE738D" w:rsidRDefault="00FE738D" w:rsidP="00516746">
      <w:pPr>
        <w:spacing w:line="360" w:lineRule="exact"/>
        <w:jc w:val="center"/>
        <w:rPr>
          <w:rFonts w:eastAsia="黑体"/>
          <w:b/>
          <w:bCs/>
          <w:color w:val="070000"/>
          <w:sz w:val="36"/>
        </w:rPr>
      </w:pPr>
    </w:p>
    <w:p w:rsidR="00FE738D" w:rsidRDefault="00FE738D" w:rsidP="00516746">
      <w:pPr>
        <w:spacing w:line="600" w:lineRule="exact"/>
        <w:jc w:val="center"/>
        <w:rPr>
          <w:rFonts w:ascii="仿宋_GB2312" w:eastAsia="仿宋_GB2312"/>
          <w:sz w:val="32"/>
        </w:rPr>
      </w:pPr>
      <w:r>
        <w:rPr>
          <w:rFonts w:ascii="仿宋_GB2312" w:eastAsia="仿宋_GB2312" w:hint="eastAsia"/>
          <w:sz w:val="32"/>
        </w:rPr>
        <w:t>苏中法〔2020〕6号</w:t>
      </w:r>
    </w:p>
    <w:p w:rsidR="00FE738D" w:rsidRDefault="00F013B8" w:rsidP="00516746">
      <w:pPr>
        <w:spacing w:line="600" w:lineRule="exact"/>
        <w:jc w:val="center"/>
        <w:rPr>
          <w:color w:val="130000"/>
        </w:rPr>
      </w:pPr>
      <w:r>
        <w:pict>
          <v:line id="_x0000_s1026" style="position:absolute;left:0;text-align:left;z-index:251659264" from="10.5pt,14.4pt" to="460.5pt,14.4pt" strokecolor="red" strokeweight="1.5pt">
            <w10:wrap anchorx="page"/>
          </v:line>
        </w:pict>
      </w:r>
    </w:p>
    <w:p w:rsidR="00FE738D" w:rsidRDefault="00FE738D" w:rsidP="0041038C">
      <w:pPr>
        <w:jc w:val="center"/>
        <w:rPr>
          <w:rFonts w:ascii="宋体" w:hAnsi="宋体"/>
          <w:b/>
          <w:sz w:val="36"/>
          <w:szCs w:val="36"/>
        </w:rPr>
      </w:pPr>
    </w:p>
    <w:p w:rsidR="00FE738D" w:rsidRPr="00A11BD5" w:rsidRDefault="00FE738D" w:rsidP="00FE738D">
      <w:pPr>
        <w:jc w:val="center"/>
        <w:rPr>
          <w:rFonts w:ascii="宋体" w:hAnsi="宋体" w:cs="宋体"/>
          <w:b/>
          <w:bCs/>
          <w:sz w:val="36"/>
          <w:szCs w:val="36"/>
        </w:rPr>
      </w:pPr>
      <w:r w:rsidRPr="00A11BD5">
        <w:rPr>
          <w:rFonts w:ascii="宋体" w:hAnsi="宋体" w:cs="宋体" w:hint="eastAsia"/>
          <w:b/>
          <w:bCs/>
          <w:sz w:val="36"/>
          <w:szCs w:val="36"/>
        </w:rPr>
        <w:t>关于印发《苏州市中级人民法院关于依法服务和保障中国（江苏）自由贸易试验区苏州片区建设发展的实施意见》的通知</w:t>
      </w:r>
    </w:p>
    <w:p w:rsidR="00FE738D" w:rsidRDefault="00FE738D" w:rsidP="00FE738D">
      <w:pPr>
        <w:jc w:val="center"/>
        <w:rPr>
          <w:rFonts w:ascii="宋体" w:hAnsi="宋体" w:cs="宋体"/>
          <w:b/>
          <w:bCs/>
          <w:sz w:val="36"/>
          <w:szCs w:val="36"/>
        </w:rPr>
      </w:pPr>
    </w:p>
    <w:p w:rsidR="00FE738D" w:rsidRDefault="00FE738D" w:rsidP="00FE738D">
      <w:pPr>
        <w:jc w:val="left"/>
        <w:rPr>
          <w:rFonts w:ascii="仿宋_GB2312" w:eastAsia="仿宋_GB2312" w:cs="仿宋_GB2312"/>
          <w:sz w:val="32"/>
          <w:szCs w:val="32"/>
        </w:rPr>
      </w:pPr>
      <w:r w:rsidRPr="00BB6919">
        <w:rPr>
          <w:rFonts w:ascii="仿宋_GB2312" w:eastAsia="仿宋_GB2312" w:cs="仿宋_GB2312" w:hint="eastAsia"/>
          <w:sz w:val="32"/>
          <w:szCs w:val="32"/>
        </w:rPr>
        <w:t>各</w:t>
      </w:r>
      <w:r>
        <w:rPr>
          <w:rFonts w:ascii="仿宋_GB2312" w:eastAsia="仿宋_GB2312" w:cs="仿宋_GB2312" w:hint="eastAsia"/>
          <w:sz w:val="32"/>
          <w:szCs w:val="32"/>
        </w:rPr>
        <w:t>市、区人民法院，本院各部门：</w:t>
      </w:r>
    </w:p>
    <w:p w:rsidR="00FE738D" w:rsidRDefault="00FE738D" w:rsidP="00FE738D">
      <w:pPr>
        <w:ind w:firstLine="645"/>
        <w:jc w:val="left"/>
        <w:rPr>
          <w:rFonts w:ascii="仿宋_GB2312" w:eastAsia="仿宋_GB2312" w:cs="仿宋_GB2312"/>
          <w:sz w:val="32"/>
          <w:szCs w:val="32"/>
        </w:rPr>
      </w:pPr>
      <w:r w:rsidRPr="00BB6919">
        <w:rPr>
          <w:rFonts w:ascii="仿宋_GB2312" w:eastAsia="仿宋_GB2312" w:cs="仿宋_GB2312" w:hint="eastAsia"/>
          <w:sz w:val="32"/>
          <w:szCs w:val="32"/>
        </w:rPr>
        <w:t>《苏州市中级人民法院关于依法服务和保障中国（江苏）自由贸易试验区苏州片区建设发展的实施意见》</w:t>
      </w:r>
      <w:r>
        <w:rPr>
          <w:rFonts w:ascii="仿宋_GB2312" w:eastAsia="仿宋_GB2312" w:cs="仿宋_GB2312" w:hint="eastAsia"/>
          <w:sz w:val="32"/>
          <w:szCs w:val="32"/>
        </w:rPr>
        <w:t>已经市中院院长办公会议讨论通过，现印发给你们，请认真学习领会，结合实际抓好贯彻落实。</w:t>
      </w:r>
    </w:p>
    <w:p w:rsidR="00FE738D" w:rsidRDefault="00FE738D" w:rsidP="00FE738D">
      <w:pPr>
        <w:ind w:firstLine="645"/>
        <w:jc w:val="left"/>
        <w:rPr>
          <w:rFonts w:ascii="仿宋_GB2312" w:eastAsia="仿宋_GB2312" w:cs="仿宋_GB2312"/>
          <w:sz w:val="32"/>
          <w:szCs w:val="32"/>
        </w:rPr>
      </w:pPr>
    </w:p>
    <w:p w:rsidR="00FE738D" w:rsidRDefault="00FE738D" w:rsidP="00FE738D">
      <w:pPr>
        <w:ind w:firstLine="645"/>
        <w:jc w:val="left"/>
        <w:rPr>
          <w:rFonts w:ascii="仿宋_GB2312" w:eastAsia="仿宋_GB2312" w:cs="仿宋_GB2312" w:hint="eastAsia"/>
          <w:sz w:val="32"/>
          <w:szCs w:val="32"/>
        </w:rPr>
      </w:pPr>
    </w:p>
    <w:p w:rsidR="00F013B8" w:rsidRDefault="00F013B8" w:rsidP="00FE738D">
      <w:pPr>
        <w:ind w:firstLine="645"/>
        <w:jc w:val="left"/>
        <w:rPr>
          <w:rFonts w:ascii="仿宋_GB2312" w:eastAsia="仿宋_GB2312" w:cs="仿宋_GB2312" w:hint="eastAsia"/>
          <w:sz w:val="32"/>
          <w:szCs w:val="32"/>
        </w:rPr>
      </w:pPr>
    </w:p>
    <w:p w:rsidR="00F013B8" w:rsidRPr="00F013B8" w:rsidRDefault="00F013B8" w:rsidP="00F013B8">
      <w:pPr>
        <w:ind w:firstLineChars="1400" w:firstLine="4480"/>
        <w:jc w:val="left"/>
        <w:rPr>
          <w:rFonts w:ascii="仿宋_GB2312" w:eastAsia="仿宋_GB2312" w:cs="仿宋_GB2312"/>
          <w:sz w:val="32"/>
          <w:szCs w:val="32"/>
        </w:rPr>
      </w:pPr>
      <w:r>
        <w:rPr>
          <w:rFonts w:ascii="仿宋_GB2312" w:eastAsia="仿宋_GB2312" w:cs="仿宋_GB2312" w:hint="eastAsia"/>
          <w:sz w:val="32"/>
          <w:szCs w:val="32"/>
        </w:rPr>
        <w:t>江苏省苏州市中级人民法院</w:t>
      </w:r>
    </w:p>
    <w:p w:rsidR="00A11BD5" w:rsidRDefault="00F013B8" w:rsidP="00F013B8">
      <w:pPr>
        <w:ind w:right="1280" w:firstLine="645"/>
        <w:jc w:val="center"/>
        <w:rPr>
          <w:rFonts w:ascii="仿宋_GB2312" w:eastAsia="仿宋_GB2312" w:cs="仿宋_GB2312" w:hint="eastAsia"/>
          <w:sz w:val="32"/>
          <w:szCs w:val="32"/>
        </w:rPr>
      </w:pPr>
      <w:r>
        <w:rPr>
          <w:rFonts w:ascii="仿宋_GB2312" w:eastAsia="仿宋_GB2312" w:cs="仿宋_GB2312" w:hint="eastAsia"/>
          <w:sz w:val="32"/>
          <w:szCs w:val="32"/>
        </w:rPr>
        <w:t xml:space="preserve">                           </w:t>
      </w:r>
      <w:bookmarkStart w:id="0" w:name="_GoBack"/>
      <w:bookmarkEnd w:id="0"/>
      <w:r w:rsidR="00A11BD5">
        <w:rPr>
          <w:rFonts w:ascii="仿宋_GB2312" w:eastAsia="仿宋_GB2312" w:cs="仿宋_GB2312" w:hint="eastAsia"/>
          <w:sz w:val="32"/>
          <w:szCs w:val="32"/>
        </w:rPr>
        <w:t>2020</w:t>
      </w:r>
      <w:r w:rsidR="00A11BD5" w:rsidRPr="00BB6919">
        <w:rPr>
          <w:rFonts w:ascii="仿宋_GB2312" w:eastAsia="仿宋_GB2312" w:cs="仿宋_GB2312" w:hint="eastAsia"/>
          <w:sz w:val="32"/>
          <w:szCs w:val="32"/>
        </w:rPr>
        <w:t>年</w:t>
      </w:r>
      <w:r w:rsidR="00A11BD5">
        <w:rPr>
          <w:rFonts w:ascii="仿宋_GB2312" w:eastAsia="仿宋_GB2312" w:cs="仿宋_GB2312" w:hint="eastAsia"/>
          <w:sz w:val="32"/>
          <w:szCs w:val="32"/>
        </w:rPr>
        <w:t>1</w:t>
      </w:r>
      <w:r w:rsidR="00A11BD5" w:rsidRPr="00BB6919">
        <w:rPr>
          <w:rFonts w:ascii="仿宋_GB2312" w:eastAsia="仿宋_GB2312" w:cs="仿宋_GB2312" w:hint="eastAsia"/>
          <w:sz w:val="32"/>
          <w:szCs w:val="32"/>
        </w:rPr>
        <w:t>月</w:t>
      </w:r>
      <w:r w:rsidR="00A11BD5">
        <w:rPr>
          <w:rFonts w:ascii="仿宋_GB2312" w:eastAsia="仿宋_GB2312" w:cs="仿宋_GB2312" w:hint="eastAsia"/>
          <w:sz w:val="32"/>
          <w:szCs w:val="32"/>
        </w:rPr>
        <w:t>8</w:t>
      </w:r>
      <w:r w:rsidR="00A11BD5" w:rsidRPr="00BB6919">
        <w:rPr>
          <w:rFonts w:ascii="仿宋_GB2312" w:eastAsia="仿宋_GB2312" w:cs="仿宋_GB2312" w:hint="eastAsia"/>
          <w:sz w:val="32"/>
          <w:szCs w:val="32"/>
        </w:rPr>
        <w:t>日</w:t>
      </w:r>
    </w:p>
    <w:p w:rsidR="00F013B8" w:rsidRDefault="00F013B8" w:rsidP="00A11BD5">
      <w:pPr>
        <w:ind w:right="640" w:firstLine="645"/>
        <w:jc w:val="right"/>
        <w:rPr>
          <w:rFonts w:ascii="仿宋_GB2312" w:eastAsia="仿宋_GB2312" w:cs="仿宋_GB2312"/>
          <w:sz w:val="32"/>
          <w:szCs w:val="32"/>
        </w:rPr>
      </w:pPr>
    </w:p>
    <w:p w:rsidR="00FE738D" w:rsidRDefault="00FE738D" w:rsidP="00FE738D">
      <w:pPr>
        <w:jc w:val="center"/>
        <w:rPr>
          <w:rFonts w:ascii="宋体" w:cs="Times New Roman"/>
          <w:b/>
          <w:bCs/>
          <w:sz w:val="36"/>
          <w:szCs w:val="36"/>
        </w:rPr>
      </w:pPr>
      <w:r>
        <w:rPr>
          <w:rFonts w:ascii="宋体" w:hAnsi="宋体" w:cs="宋体" w:hint="eastAsia"/>
          <w:b/>
          <w:bCs/>
          <w:sz w:val="36"/>
          <w:szCs w:val="36"/>
        </w:rPr>
        <w:t>苏州市中级人民法院</w:t>
      </w:r>
    </w:p>
    <w:p w:rsidR="00FE738D" w:rsidRDefault="00FE738D" w:rsidP="00FE738D">
      <w:pPr>
        <w:jc w:val="center"/>
        <w:rPr>
          <w:rFonts w:ascii="宋体" w:cs="Times New Roman"/>
          <w:b/>
          <w:bCs/>
          <w:sz w:val="36"/>
          <w:szCs w:val="36"/>
        </w:rPr>
      </w:pPr>
      <w:r>
        <w:rPr>
          <w:rFonts w:ascii="宋体" w:hAnsi="宋体" w:cs="宋体" w:hint="eastAsia"/>
          <w:b/>
          <w:bCs/>
          <w:sz w:val="36"/>
          <w:szCs w:val="36"/>
        </w:rPr>
        <w:t>关于依法服务和保障中国（江苏）自由贸易试验区苏州片区建设发展的实施意见</w:t>
      </w:r>
    </w:p>
    <w:p w:rsidR="00FE738D" w:rsidRDefault="00FE738D" w:rsidP="00FE738D">
      <w:pPr>
        <w:spacing w:line="460" w:lineRule="exact"/>
        <w:ind w:firstLineChars="200" w:firstLine="560"/>
        <w:rPr>
          <w:rFonts w:ascii="仿宋_GB2312" w:eastAsia="仿宋_GB2312" w:cs="Times New Roman"/>
          <w:sz w:val="28"/>
          <w:szCs w:val="28"/>
        </w:rPr>
      </w:pPr>
    </w:p>
    <w:p w:rsidR="00FE738D" w:rsidRDefault="00FE738D" w:rsidP="00FE738D">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为深入贯彻市委十二届九次全会、苏州开放再出发大会精神，认真落实市委关于</w:t>
      </w:r>
      <w:r w:rsidRPr="00BA360B">
        <w:rPr>
          <w:rFonts w:ascii="仿宋_GB2312" w:eastAsia="仿宋_GB2312" w:cs="仿宋_GB2312" w:hint="eastAsia"/>
          <w:sz w:val="32"/>
          <w:szCs w:val="32"/>
        </w:rPr>
        <w:t>中国（江苏）自由贸易试验区苏州片区</w:t>
      </w:r>
      <w:r>
        <w:rPr>
          <w:rFonts w:ascii="仿宋_GB2312" w:eastAsia="仿宋_GB2312" w:cs="仿宋_GB2312" w:hint="eastAsia"/>
          <w:sz w:val="32"/>
          <w:szCs w:val="32"/>
        </w:rPr>
        <w:t>（以下简称“苏州片区”）</w:t>
      </w:r>
      <w:r w:rsidRPr="00BA360B">
        <w:rPr>
          <w:rFonts w:ascii="仿宋_GB2312" w:eastAsia="仿宋_GB2312" w:cs="仿宋_GB2312" w:hint="eastAsia"/>
          <w:sz w:val="32"/>
          <w:szCs w:val="32"/>
        </w:rPr>
        <w:t>建设发展的</w:t>
      </w:r>
      <w:r>
        <w:rPr>
          <w:rFonts w:ascii="仿宋_GB2312" w:eastAsia="仿宋_GB2312" w:cs="仿宋_GB2312" w:hint="eastAsia"/>
          <w:sz w:val="32"/>
          <w:szCs w:val="32"/>
        </w:rPr>
        <w:t>决策部署</w:t>
      </w:r>
      <w:r>
        <w:rPr>
          <w:rFonts w:ascii="仿宋_GB2312" w:eastAsia="仿宋_GB2312" w:cs="仿宋_GB2312"/>
          <w:sz w:val="32"/>
          <w:szCs w:val="32"/>
        </w:rPr>
        <w:t>,</w:t>
      </w:r>
      <w:r>
        <w:rPr>
          <w:rFonts w:ascii="仿宋_GB2312" w:eastAsia="仿宋_GB2312" w:cs="仿宋_GB2312" w:hint="eastAsia"/>
          <w:sz w:val="32"/>
          <w:szCs w:val="32"/>
        </w:rPr>
        <w:t>充分发挥人民法院在市</w:t>
      </w:r>
      <w:proofErr w:type="gramStart"/>
      <w:r>
        <w:rPr>
          <w:rFonts w:ascii="仿宋_GB2312" w:eastAsia="仿宋_GB2312" w:cs="仿宋_GB2312" w:hint="eastAsia"/>
          <w:sz w:val="32"/>
          <w:szCs w:val="32"/>
        </w:rPr>
        <w:t>域社会</w:t>
      </w:r>
      <w:proofErr w:type="gramEnd"/>
      <w:r>
        <w:rPr>
          <w:rFonts w:ascii="仿宋_GB2312" w:eastAsia="仿宋_GB2312" w:cs="仿宋_GB2312" w:hint="eastAsia"/>
          <w:sz w:val="32"/>
          <w:szCs w:val="32"/>
        </w:rPr>
        <w:t>治理现代化中的职能作用，依法保障和促进“一区四高地”建设，积极营造市场化、法治化、国际化的营商环境，切实为苏州片区建设发展提供一流的司法服务和司法保障，制定本意见。</w:t>
      </w:r>
    </w:p>
    <w:p w:rsidR="00FE738D" w:rsidRDefault="00FE738D" w:rsidP="00FE738D">
      <w:pPr>
        <w:spacing w:line="560" w:lineRule="exact"/>
        <w:ind w:firstLineChars="200" w:firstLine="643"/>
        <w:rPr>
          <w:rFonts w:ascii="宋体" w:cs="Times New Roman"/>
          <w:b/>
          <w:bCs/>
          <w:sz w:val="32"/>
          <w:szCs w:val="32"/>
        </w:rPr>
      </w:pPr>
      <w:r>
        <w:rPr>
          <w:rFonts w:ascii="宋体" w:hAnsi="宋体" w:cs="宋体" w:hint="eastAsia"/>
          <w:b/>
          <w:bCs/>
          <w:sz w:val="32"/>
          <w:szCs w:val="32"/>
        </w:rPr>
        <w:t>一、深化思想认识，着力树立与苏州片区建设发展相适应的司法理念</w:t>
      </w:r>
    </w:p>
    <w:p w:rsidR="00FE738D" w:rsidRPr="009615B5"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w:t>
      </w:r>
      <w:r>
        <w:rPr>
          <w:rFonts w:ascii="楷体" w:eastAsia="楷体" w:hAnsi="楷体" w:cs="楷体" w:hint="eastAsia"/>
          <w:b/>
          <w:bCs/>
          <w:sz w:val="32"/>
          <w:szCs w:val="32"/>
        </w:rPr>
        <w:t>增强工作的责任感和使命感。</w:t>
      </w:r>
      <w:r w:rsidRPr="009615B5">
        <w:rPr>
          <w:rFonts w:ascii="仿宋_GB2312" w:eastAsia="仿宋_GB2312" w:cs="仿宋_GB2312" w:hint="eastAsia"/>
          <w:sz w:val="32"/>
          <w:szCs w:val="32"/>
        </w:rPr>
        <w:t>紧密联系学习领会</w:t>
      </w:r>
      <w:r>
        <w:rPr>
          <w:rFonts w:ascii="仿宋_GB2312" w:eastAsia="仿宋_GB2312" w:cs="仿宋_GB2312" w:hint="eastAsia"/>
          <w:sz w:val="32"/>
          <w:szCs w:val="32"/>
        </w:rPr>
        <w:t>市委十二届九次全会、苏州开放再出发大会等会议精神，</w:t>
      </w:r>
      <w:r w:rsidRPr="009615B5">
        <w:rPr>
          <w:rFonts w:ascii="仿宋_GB2312" w:eastAsia="仿宋_GB2312" w:cs="仿宋_GB2312" w:hint="eastAsia"/>
          <w:sz w:val="32"/>
          <w:szCs w:val="32"/>
        </w:rPr>
        <w:t>充分认识和把握苏州片区建设的重大意义，提高政治站位，</w:t>
      </w:r>
      <w:r>
        <w:rPr>
          <w:rFonts w:ascii="仿宋_GB2312" w:eastAsia="仿宋_GB2312" w:cs="仿宋_GB2312" w:hint="eastAsia"/>
          <w:sz w:val="32"/>
          <w:szCs w:val="32"/>
        </w:rPr>
        <w:t>切实把思想和行动统一到市委决策部署上来。紧扣</w:t>
      </w:r>
      <w:r w:rsidRPr="009615B5">
        <w:rPr>
          <w:rFonts w:ascii="仿宋_GB2312" w:eastAsia="仿宋_GB2312" w:cs="仿宋_GB2312" w:hint="eastAsia"/>
          <w:sz w:val="32"/>
          <w:szCs w:val="32"/>
        </w:rPr>
        <w:t>苏州片区建设</w:t>
      </w:r>
      <w:r>
        <w:rPr>
          <w:rFonts w:ascii="仿宋_GB2312" w:eastAsia="仿宋_GB2312" w:cs="仿宋_GB2312" w:hint="eastAsia"/>
          <w:sz w:val="32"/>
          <w:szCs w:val="32"/>
        </w:rPr>
        <w:t>目标任务，</w:t>
      </w:r>
      <w:r w:rsidRPr="009615B5">
        <w:rPr>
          <w:rFonts w:ascii="仿宋_GB2312" w:eastAsia="仿宋_GB2312" w:cs="仿宋_GB2312" w:hint="eastAsia"/>
          <w:sz w:val="32"/>
          <w:szCs w:val="32"/>
        </w:rPr>
        <w:t>找准司法服务和保障的结合点和着力点，</w:t>
      </w:r>
      <w:r>
        <w:rPr>
          <w:rFonts w:ascii="仿宋_GB2312" w:eastAsia="仿宋_GB2312" w:cs="仿宋_GB2312" w:hint="eastAsia"/>
          <w:sz w:val="32"/>
          <w:szCs w:val="32"/>
        </w:rPr>
        <w:t>充分发挥审判职能作用，为高质量推进苏州片区建设提供良好司法服务和保障。</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2</w:t>
      </w:r>
      <w:r>
        <w:rPr>
          <w:rFonts w:ascii="楷体" w:eastAsia="楷体" w:hAnsi="楷体" w:cs="楷体" w:hint="eastAsia"/>
          <w:b/>
          <w:bCs/>
          <w:sz w:val="32"/>
          <w:szCs w:val="32"/>
        </w:rPr>
        <w:t>．平等保护各类市场主体合法权益。</w:t>
      </w:r>
      <w:r w:rsidRPr="00E317A2">
        <w:rPr>
          <w:rFonts w:ascii="仿宋_GB2312" w:eastAsia="仿宋_GB2312" w:cs="仿宋_GB2312" w:hint="eastAsia"/>
          <w:sz w:val="32"/>
          <w:szCs w:val="32"/>
        </w:rPr>
        <w:t>进一步落实产权平等保护原则，</w:t>
      </w:r>
      <w:r>
        <w:rPr>
          <w:rFonts w:ascii="仿宋_GB2312" w:eastAsia="仿宋_GB2312" w:cs="仿宋_GB2312" w:hint="eastAsia"/>
          <w:sz w:val="32"/>
          <w:szCs w:val="32"/>
        </w:rPr>
        <w:t>依法平等对待和保障中外当事人的程序权利与实体权利，为各类市场主体公平参与市场竞争创造良好法治环境。强化审判质量意识，通过规范的审判程序、公正的裁判结果、优质的法律文书和良好的司法形象，努力让各国家各地区的当事人在每一起</w:t>
      </w:r>
      <w:r>
        <w:rPr>
          <w:rFonts w:ascii="仿宋_GB2312" w:eastAsia="仿宋_GB2312" w:cs="仿宋_GB2312" w:hint="eastAsia"/>
          <w:sz w:val="32"/>
          <w:szCs w:val="32"/>
        </w:rPr>
        <w:lastRenderedPageBreak/>
        <w:t>司法案件中感受到公平正义，提升人民法院在服务苏州片区建设发展中的司法权威和司法公信力。</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3.</w:t>
      </w:r>
      <w:r w:rsidRPr="00137EF8">
        <w:rPr>
          <w:rFonts w:ascii="楷体" w:eastAsia="楷体" w:hAnsi="楷体" w:cs="楷体"/>
          <w:b/>
          <w:bCs/>
          <w:sz w:val="32"/>
          <w:szCs w:val="32"/>
        </w:rPr>
        <w:t xml:space="preserve"> </w:t>
      </w:r>
      <w:r>
        <w:rPr>
          <w:rFonts w:ascii="楷体" w:eastAsia="楷体" w:hAnsi="楷体" w:cs="楷体" w:hint="eastAsia"/>
          <w:b/>
          <w:bCs/>
          <w:sz w:val="32"/>
          <w:szCs w:val="32"/>
        </w:rPr>
        <w:t>尊重市场规律与交易惯例。</w:t>
      </w:r>
      <w:r w:rsidRPr="008C6810">
        <w:rPr>
          <w:rFonts w:ascii="仿宋_GB2312" w:eastAsia="仿宋_GB2312" w:cs="仿宋_GB2312" w:hint="eastAsia"/>
          <w:sz w:val="32"/>
          <w:szCs w:val="32"/>
        </w:rPr>
        <w:t>依法妥善</w:t>
      </w:r>
      <w:r>
        <w:rPr>
          <w:rFonts w:ascii="仿宋_GB2312" w:eastAsia="仿宋_GB2312" w:cs="仿宋_GB2312" w:hint="eastAsia"/>
          <w:sz w:val="32"/>
          <w:szCs w:val="32"/>
        </w:rPr>
        <w:t>审理涉苏州片区各类案件，充分尊重当事人意思自治和交易惯例，引导市场合理预期，维护市场交易稳定和安全。审慎对待新类型案件，准确理解和适用相关法律政策，充分关注新型业态的行业管理和自治性规范，通过发挥司法的评价、示范、规制和引领作用，规范市场交易秩序，促进各类市场主体公平竞争。</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4.</w:t>
      </w:r>
      <w:r>
        <w:rPr>
          <w:rFonts w:ascii="仿宋_GB2312" w:eastAsia="仿宋_GB2312" w:cs="仿宋_GB2312"/>
          <w:sz w:val="32"/>
          <w:szCs w:val="32"/>
        </w:rPr>
        <w:t xml:space="preserve"> </w:t>
      </w:r>
      <w:r>
        <w:rPr>
          <w:rFonts w:ascii="楷体" w:eastAsia="楷体" w:hAnsi="楷体" w:cs="楷体" w:hint="eastAsia"/>
          <w:b/>
          <w:bCs/>
          <w:sz w:val="32"/>
          <w:szCs w:val="32"/>
        </w:rPr>
        <w:t>依法规范行使审判权执行权。</w:t>
      </w:r>
      <w:r>
        <w:rPr>
          <w:rFonts w:ascii="仿宋_GB2312" w:eastAsia="仿宋_GB2312" w:cs="仿宋_GB2312" w:hint="eastAsia"/>
          <w:sz w:val="32"/>
          <w:szCs w:val="32"/>
        </w:rPr>
        <w:t>秉持公正、善意、规范、文明的</w:t>
      </w:r>
      <w:r w:rsidRPr="006846CA">
        <w:rPr>
          <w:rFonts w:ascii="仿宋_GB2312" w:eastAsia="仿宋_GB2312" w:cs="仿宋_GB2312" w:hint="eastAsia"/>
          <w:sz w:val="32"/>
          <w:szCs w:val="32"/>
        </w:rPr>
        <w:t>司法</w:t>
      </w:r>
      <w:r>
        <w:rPr>
          <w:rFonts w:ascii="仿宋_GB2312" w:eastAsia="仿宋_GB2312" w:cs="仿宋_GB2312" w:hint="eastAsia"/>
          <w:sz w:val="32"/>
          <w:szCs w:val="32"/>
        </w:rPr>
        <w:t>理念</w:t>
      </w:r>
      <w:r w:rsidRPr="006846CA">
        <w:rPr>
          <w:rFonts w:ascii="仿宋_GB2312" w:eastAsia="仿宋_GB2312" w:cs="仿宋_GB2312" w:hint="eastAsia"/>
          <w:sz w:val="32"/>
          <w:szCs w:val="32"/>
        </w:rPr>
        <w:t>，</w:t>
      </w:r>
      <w:r>
        <w:rPr>
          <w:rFonts w:ascii="仿宋_GB2312" w:eastAsia="仿宋_GB2312" w:cs="仿宋_GB2312" w:hint="eastAsia"/>
          <w:sz w:val="32"/>
          <w:szCs w:val="32"/>
        </w:rPr>
        <w:t>准确适用法律、我国缔结或参加的国际条约、国际商</w:t>
      </w:r>
      <w:proofErr w:type="gramStart"/>
      <w:r>
        <w:rPr>
          <w:rFonts w:ascii="仿宋_GB2312" w:eastAsia="仿宋_GB2312" w:cs="仿宋_GB2312" w:hint="eastAsia"/>
          <w:sz w:val="32"/>
          <w:szCs w:val="32"/>
        </w:rPr>
        <w:t>事交易</w:t>
      </w:r>
      <w:proofErr w:type="gramEnd"/>
      <w:r>
        <w:rPr>
          <w:rFonts w:ascii="仿宋_GB2312" w:eastAsia="仿宋_GB2312" w:cs="仿宋_GB2312" w:hint="eastAsia"/>
          <w:sz w:val="32"/>
          <w:szCs w:val="32"/>
        </w:rPr>
        <w:t>惯例，形成涉苏州片区案件统一的裁判思维和尺度，实现案件审判法律效果和社会效果的有机结合。加强审判监督管理，不断提高涉苏州片区案件的办理效率，确保司法公正高效。</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5.</w:t>
      </w:r>
      <w:r>
        <w:rPr>
          <w:rFonts w:ascii="楷体" w:eastAsia="楷体" w:hAnsi="楷体" w:cs="楷体" w:hint="eastAsia"/>
          <w:b/>
          <w:bCs/>
          <w:sz w:val="32"/>
          <w:szCs w:val="32"/>
        </w:rPr>
        <w:t>进一步发扬改革创新精神。</w:t>
      </w:r>
      <w:r>
        <w:rPr>
          <w:rFonts w:ascii="仿宋_GB2312" w:eastAsia="仿宋_GB2312" w:cs="仿宋_GB2312" w:hint="eastAsia"/>
          <w:sz w:val="32"/>
          <w:szCs w:val="32"/>
        </w:rPr>
        <w:t>按照《</w:t>
      </w:r>
      <w:r w:rsidRPr="00BA360B">
        <w:rPr>
          <w:rFonts w:ascii="仿宋_GB2312" w:eastAsia="仿宋_GB2312" w:cs="仿宋_GB2312" w:hint="eastAsia"/>
          <w:sz w:val="32"/>
          <w:szCs w:val="32"/>
        </w:rPr>
        <w:t>中国（江苏）自由贸易试验区苏州片区</w:t>
      </w:r>
      <w:r>
        <w:rPr>
          <w:rFonts w:ascii="仿宋_GB2312" w:eastAsia="仿宋_GB2312" w:cs="仿宋_GB2312" w:hint="eastAsia"/>
          <w:sz w:val="32"/>
          <w:szCs w:val="32"/>
        </w:rPr>
        <w:t>建设实施方案》的要求，结合司法改革精神，以支持和保障苏州片区制度创新、产业创新、技术</w:t>
      </w:r>
      <w:r w:rsidRPr="00002D92">
        <w:rPr>
          <w:rFonts w:ascii="仿宋_GB2312" w:eastAsia="仿宋_GB2312" w:cs="仿宋_GB2312" w:hint="eastAsia"/>
          <w:sz w:val="32"/>
          <w:szCs w:val="32"/>
        </w:rPr>
        <w:t>创新</w:t>
      </w:r>
      <w:r>
        <w:rPr>
          <w:rFonts w:ascii="仿宋_GB2312" w:eastAsia="仿宋_GB2312" w:cs="仿宋_GB2312" w:hint="eastAsia"/>
          <w:sz w:val="32"/>
          <w:szCs w:val="32"/>
        </w:rPr>
        <w:t>为重点</w:t>
      </w:r>
      <w:r w:rsidRPr="00002D92">
        <w:rPr>
          <w:rFonts w:ascii="仿宋_GB2312" w:eastAsia="仿宋_GB2312" w:cs="仿宋_GB2312" w:hint="eastAsia"/>
          <w:sz w:val="32"/>
          <w:szCs w:val="32"/>
        </w:rPr>
        <w:t>，</w:t>
      </w:r>
      <w:r>
        <w:rPr>
          <w:rFonts w:ascii="仿宋_GB2312" w:eastAsia="仿宋_GB2312" w:cs="仿宋_GB2312" w:hint="eastAsia"/>
          <w:sz w:val="32"/>
          <w:szCs w:val="32"/>
        </w:rPr>
        <w:t>积极创新完善涉苏州片区案件审判机制，在优化审判资源配置、提高案件审判质效、延伸司法服务等方面，先行先试，大胆探索，努力打造可复制、可推广的苏州片区司法保障新模式。</w:t>
      </w:r>
    </w:p>
    <w:p w:rsidR="00FE738D" w:rsidRDefault="00FE738D" w:rsidP="00FE738D">
      <w:pPr>
        <w:spacing w:line="560" w:lineRule="exact"/>
        <w:ind w:firstLineChars="200" w:firstLine="643"/>
        <w:rPr>
          <w:rFonts w:ascii="宋体" w:cs="Times New Roman"/>
          <w:b/>
          <w:bCs/>
          <w:sz w:val="32"/>
          <w:szCs w:val="32"/>
        </w:rPr>
      </w:pPr>
      <w:r>
        <w:rPr>
          <w:rFonts w:ascii="宋体" w:hAnsi="宋体" w:cs="宋体" w:hint="eastAsia"/>
          <w:b/>
          <w:bCs/>
          <w:sz w:val="32"/>
          <w:szCs w:val="32"/>
        </w:rPr>
        <w:t>二、履行审判职责，着力营造市场化、法治化、国际化营商环境</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6.</w:t>
      </w:r>
      <w:r>
        <w:rPr>
          <w:rFonts w:ascii="楷体" w:eastAsia="楷体" w:hAnsi="楷体" w:cs="楷体" w:hint="eastAsia"/>
          <w:b/>
          <w:bCs/>
          <w:sz w:val="32"/>
          <w:szCs w:val="32"/>
        </w:rPr>
        <w:t>依法行使刑事审判职能，切实维护涉苏州片区社会稳定。</w:t>
      </w:r>
      <w:r>
        <w:rPr>
          <w:rFonts w:ascii="仿宋_GB2312" w:eastAsia="仿宋_GB2312" w:cs="仿宋_GB2312" w:hint="eastAsia"/>
          <w:sz w:val="32"/>
          <w:szCs w:val="32"/>
        </w:rPr>
        <w:t>注重发挥刑事司法维护和规范市场经济秩序的职能作用，依法严</w:t>
      </w:r>
      <w:r>
        <w:rPr>
          <w:rFonts w:ascii="仿宋_GB2312" w:eastAsia="仿宋_GB2312" w:cs="仿宋_GB2312" w:hint="eastAsia"/>
          <w:sz w:val="32"/>
          <w:szCs w:val="32"/>
        </w:rPr>
        <w:lastRenderedPageBreak/>
        <w:t>厉惩处破坏苏州片区建设、滥用自贸试验区特殊市场监管条件等犯罪活动，为维护苏州片区经济秩序和社会稳定提供有力司法支撑。加强与相关职能部门的沟通、协作，审慎处理涉及非法金融、妨害公司企业管理秩序、扰乱市场秩序等刑事案件，准确区分经济纠纷与违法犯罪的界限，依法维护企业经营者人身和财产安全。</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7.</w:t>
      </w:r>
      <w:r>
        <w:rPr>
          <w:rFonts w:ascii="楷体" w:eastAsia="楷体" w:hAnsi="楷体" w:cs="楷体" w:hint="eastAsia"/>
          <w:b/>
          <w:bCs/>
          <w:sz w:val="32"/>
          <w:szCs w:val="32"/>
        </w:rPr>
        <w:t>着力加强涉苏州片区民事审判工作，依法保护当事人民事权益。</w:t>
      </w:r>
      <w:r w:rsidRPr="00002D92">
        <w:rPr>
          <w:rFonts w:ascii="仿宋_GB2312" w:eastAsia="仿宋_GB2312" w:cs="仿宋_GB2312" w:hint="eastAsia"/>
          <w:sz w:val="32"/>
          <w:szCs w:val="32"/>
        </w:rPr>
        <w:t>在</w:t>
      </w:r>
      <w:r>
        <w:rPr>
          <w:rFonts w:ascii="仿宋_GB2312" w:eastAsia="仿宋_GB2312" w:cs="仿宋_GB2312" w:hint="eastAsia"/>
          <w:sz w:val="32"/>
          <w:szCs w:val="32"/>
        </w:rPr>
        <w:t>兼顾劳动者合法权益保护的基础上，重点关注苏州片区内用人单位与高级管理人员、高级技术研发人员等在聘用方面的合意，依法支持</w:t>
      </w:r>
      <w:r w:rsidRPr="00DB01F6">
        <w:rPr>
          <w:rFonts w:ascii="仿宋_GB2312" w:eastAsia="仿宋_GB2312" w:cs="仿宋_GB2312" w:hint="eastAsia"/>
          <w:sz w:val="32"/>
          <w:szCs w:val="32"/>
        </w:rPr>
        <w:t>企业</w:t>
      </w:r>
      <w:r>
        <w:rPr>
          <w:rFonts w:ascii="仿宋_GB2312" w:eastAsia="仿宋_GB2312" w:cs="仿宋_GB2312" w:hint="eastAsia"/>
          <w:sz w:val="32"/>
          <w:szCs w:val="32"/>
        </w:rPr>
        <w:t>行使</w:t>
      </w:r>
      <w:r w:rsidRPr="00DB01F6">
        <w:rPr>
          <w:rFonts w:ascii="仿宋_GB2312" w:eastAsia="仿宋_GB2312" w:cs="仿宋_GB2312" w:hint="eastAsia"/>
          <w:sz w:val="32"/>
          <w:szCs w:val="32"/>
        </w:rPr>
        <w:t>自主经营权和管理权</w:t>
      </w:r>
      <w:r>
        <w:rPr>
          <w:rFonts w:ascii="仿宋_GB2312" w:eastAsia="仿宋_GB2312" w:cs="仿宋_GB2312" w:hint="eastAsia"/>
          <w:sz w:val="32"/>
          <w:szCs w:val="32"/>
        </w:rPr>
        <w:t>。加强</w:t>
      </w:r>
      <w:proofErr w:type="gramStart"/>
      <w:r>
        <w:rPr>
          <w:rFonts w:ascii="仿宋_GB2312" w:eastAsia="仿宋_GB2312" w:cs="仿宋_GB2312" w:hint="eastAsia"/>
          <w:sz w:val="32"/>
          <w:szCs w:val="32"/>
        </w:rPr>
        <w:t>涉环境</w:t>
      </w:r>
      <w:proofErr w:type="gramEnd"/>
      <w:r>
        <w:rPr>
          <w:rFonts w:ascii="仿宋_GB2312" w:eastAsia="仿宋_GB2312" w:cs="仿宋_GB2312" w:hint="eastAsia"/>
          <w:sz w:val="32"/>
          <w:szCs w:val="32"/>
        </w:rPr>
        <w:t>侵权、环境合同等民事案件审判工作，促进低耗、节能、环保产业发展，保护苏州片区良好生态环境。加强</w:t>
      </w:r>
      <w:proofErr w:type="gramStart"/>
      <w:r>
        <w:rPr>
          <w:rFonts w:ascii="仿宋_GB2312" w:eastAsia="仿宋_GB2312" w:cs="仿宋_GB2312" w:hint="eastAsia"/>
          <w:sz w:val="32"/>
          <w:szCs w:val="32"/>
        </w:rPr>
        <w:t>涉个人</w:t>
      </w:r>
      <w:proofErr w:type="gramEnd"/>
      <w:r>
        <w:rPr>
          <w:rFonts w:ascii="仿宋_GB2312" w:eastAsia="仿宋_GB2312" w:cs="仿宋_GB2312" w:hint="eastAsia"/>
          <w:sz w:val="32"/>
          <w:szCs w:val="32"/>
        </w:rPr>
        <w:t>信息的民事权益保护，为苏州片区营造符合国际潮流的经营消费环境。妥善处理涉苏州片区内企业注册、房地产买卖、租赁等纠纷案件，支持苏州片区完善配套服务措施，促进房地产市场健康发展。</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8.</w:t>
      </w:r>
      <w:r>
        <w:rPr>
          <w:rFonts w:ascii="楷体" w:eastAsia="楷体" w:hAnsi="楷体" w:cs="楷体" w:hint="eastAsia"/>
          <w:b/>
          <w:bCs/>
          <w:sz w:val="32"/>
          <w:szCs w:val="32"/>
        </w:rPr>
        <w:t>充分</w:t>
      </w:r>
      <w:proofErr w:type="gramStart"/>
      <w:r>
        <w:rPr>
          <w:rFonts w:ascii="楷体" w:eastAsia="楷体" w:hAnsi="楷体" w:cs="楷体" w:hint="eastAsia"/>
          <w:b/>
          <w:bCs/>
          <w:sz w:val="32"/>
          <w:szCs w:val="32"/>
        </w:rPr>
        <w:t>发挥商</w:t>
      </w:r>
      <w:proofErr w:type="gramEnd"/>
      <w:r>
        <w:rPr>
          <w:rFonts w:ascii="楷体" w:eastAsia="楷体" w:hAnsi="楷体" w:cs="楷体" w:hint="eastAsia"/>
          <w:b/>
          <w:bCs/>
          <w:sz w:val="32"/>
          <w:szCs w:val="32"/>
        </w:rPr>
        <w:t>事审判职能作用，依法保障和促进苏州片区贸易发展方式转变。</w:t>
      </w:r>
      <w:r>
        <w:rPr>
          <w:rFonts w:ascii="仿宋_GB2312" w:eastAsia="仿宋_GB2312" w:cs="仿宋_GB2312" w:hint="eastAsia"/>
          <w:sz w:val="32"/>
          <w:szCs w:val="32"/>
        </w:rPr>
        <w:t>高度重视涉苏州片区服务贸易、国际大宗商品和资源交易、跨境电子商务、外包业务、离岸业务及国际贸易结算等方面案件的审理，加强对贸易新型业态、电子证据等相关法律问题的研究，支持创新发展，促进公平竞争，积极为推动苏州片区实体经济创新发展和产业转型升级营造良好的法治环境。</w:t>
      </w:r>
    </w:p>
    <w:p w:rsidR="00FE738D" w:rsidRPr="007042B9"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9.</w:t>
      </w:r>
      <w:r>
        <w:rPr>
          <w:rFonts w:ascii="楷体" w:eastAsia="楷体" w:hAnsi="楷体" w:cs="楷体" w:hint="eastAsia"/>
          <w:b/>
          <w:bCs/>
          <w:sz w:val="32"/>
          <w:szCs w:val="32"/>
        </w:rPr>
        <w:t>切实做好金融审判工作，强化对苏州片区金融创新的司法保障。</w:t>
      </w:r>
      <w:r>
        <w:rPr>
          <w:rFonts w:ascii="仿宋_GB2312" w:eastAsia="仿宋_GB2312" w:cs="仿宋_GB2312" w:hint="eastAsia"/>
          <w:sz w:val="32"/>
          <w:szCs w:val="32"/>
        </w:rPr>
        <w:t>全力支持金融制度创新的先行先试，审慎处理</w:t>
      </w:r>
      <w:proofErr w:type="gramStart"/>
      <w:r>
        <w:rPr>
          <w:rFonts w:ascii="仿宋_GB2312" w:eastAsia="仿宋_GB2312" w:cs="仿宋_GB2312" w:hint="eastAsia"/>
          <w:sz w:val="32"/>
          <w:szCs w:val="32"/>
        </w:rPr>
        <w:t>涉商业保</w:t>
      </w:r>
      <w:proofErr w:type="gramEnd"/>
      <w:r>
        <w:rPr>
          <w:rFonts w:ascii="仿宋_GB2312" w:eastAsia="仿宋_GB2312" w:cs="仿宋_GB2312" w:hint="eastAsia"/>
          <w:sz w:val="32"/>
          <w:szCs w:val="32"/>
        </w:rPr>
        <w:t>理、跨境金融产品、金融衍生品交易等各类金融案件，保护金融消费者合法权益，维护金融市场安全和交易效率。依法办理融资租赁纠纷案件，鼓励苏州片区内融资租赁业的创新发展，积极支持融资租赁企业在核准的经营范围内依法开展融资租赁业务。</w:t>
      </w:r>
      <w:r w:rsidRPr="007042B9">
        <w:rPr>
          <w:rFonts w:ascii="仿宋_GB2312" w:eastAsia="仿宋_GB2312" w:cs="仿宋_GB2312" w:hint="eastAsia"/>
          <w:sz w:val="32"/>
          <w:szCs w:val="32"/>
        </w:rPr>
        <w:t>严厉打击各类“逃废债”行为，切实维护市场主体合法权益。</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10.</w:t>
      </w:r>
      <w:r>
        <w:rPr>
          <w:rFonts w:ascii="楷体" w:eastAsia="楷体" w:hAnsi="楷体" w:cs="楷体" w:hint="eastAsia"/>
          <w:b/>
          <w:bCs/>
          <w:sz w:val="32"/>
          <w:szCs w:val="32"/>
        </w:rPr>
        <w:t>大力倡导自主创新，发挥司法保护苏州片区知识产权的主导作用。</w:t>
      </w:r>
      <w:r>
        <w:rPr>
          <w:rFonts w:ascii="仿宋_GB2312" w:eastAsia="仿宋_GB2312" w:cs="仿宋_GB2312" w:hint="eastAsia"/>
          <w:sz w:val="32"/>
          <w:szCs w:val="32"/>
        </w:rPr>
        <w:t>实行最严格的知识产权司法保护原则，综合运用刑事、民事和行政司法保护措施，激励与保障自主创新。研究采取措施，尽量降低苏州片区企业知识产权维权成本。加大知识产权侵权赔偿力度，优化知识产权司法保护与行政保护衔接机制，促进提高知识产权的创造、运用、保护和管理水平。合理运用行为保全制度，增强苏州片区企业知识产权司法救济的及时性、便利性与有效性。严格商业秘密司法保护，依法规制不正当竞争行为。</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11.</w:t>
      </w:r>
      <w:r>
        <w:rPr>
          <w:rFonts w:ascii="楷体" w:eastAsia="楷体" w:hAnsi="楷体" w:cs="楷体" w:hint="eastAsia"/>
          <w:b/>
          <w:bCs/>
          <w:sz w:val="32"/>
          <w:szCs w:val="32"/>
        </w:rPr>
        <w:t>有效发挥破产审判职能作用，优化涉苏州片区企业退出机制。</w:t>
      </w:r>
      <w:r w:rsidRPr="007042B9">
        <w:rPr>
          <w:rFonts w:ascii="仿宋_GB2312" w:eastAsia="仿宋_GB2312" w:cs="仿宋_GB2312" w:hint="eastAsia"/>
          <w:sz w:val="32"/>
          <w:szCs w:val="32"/>
        </w:rPr>
        <w:t>完善加快破产案件审理工作规程，提升破产案件审判质效。推进破产案件繁简分流，简单破产案件原则上在</w:t>
      </w:r>
      <w:r>
        <w:rPr>
          <w:rFonts w:ascii="仿宋_GB2312" w:eastAsia="仿宋_GB2312" w:cs="仿宋_GB2312" w:hint="eastAsia"/>
          <w:sz w:val="32"/>
          <w:szCs w:val="32"/>
        </w:rPr>
        <w:t>六</w:t>
      </w:r>
      <w:r w:rsidRPr="007042B9">
        <w:rPr>
          <w:rFonts w:ascii="仿宋_GB2312" w:eastAsia="仿宋_GB2312" w:cs="仿宋_GB2312" w:hint="eastAsia"/>
          <w:sz w:val="32"/>
          <w:szCs w:val="32"/>
        </w:rPr>
        <w:t>个月内审结。</w:t>
      </w:r>
      <w:r>
        <w:rPr>
          <w:rFonts w:ascii="仿宋_GB2312" w:eastAsia="仿宋_GB2312" w:cs="仿宋_GB2312" w:hint="eastAsia"/>
          <w:sz w:val="32"/>
          <w:szCs w:val="32"/>
        </w:rPr>
        <w:t>优化企业破产审判工作机制，充分发挥政府、市场协同作用，</w:t>
      </w:r>
      <w:r w:rsidRPr="00EB683E">
        <w:rPr>
          <w:rFonts w:ascii="仿宋_GB2312" w:eastAsia="仿宋_GB2312" w:cs="仿宋_GB2312" w:hint="eastAsia"/>
          <w:sz w:val="32"/>
          <w:szCs w:val="32"/>
        </w:rPr>
        <w:t>利用破产和解尤其是破产重整程序，帮助和支持符合产业政策的企业恢复生机、重返市场</w:t>
      </w:r>
      <w:r>
        <w:rPr>
          <w:rFonts w:ascii="仿宋_GB2312" w:eastAsia="仿宋_GB2312" w:cs="仿宋_GB2312" w:hint="eastAsia"/>
          <w:sz w:val="32"/>
          <w:szCs w:val="32"/>
        </w:rPr>
        <w:t>，盘活企业优质资产。注重综合运用市场化、法治化手段，完善企业优胜劣汰机制，为优化市场资源配置提供司法保障。</w:t>
      </w:r>
    </w:p>
    <w:p w:rsidR="00FE738D" w:rsidRDefault="00FE738D" w:rsidP="00FE738D">
      <w:pPr>
        <w:spacing w:line="560" w:lineRule="exact"/>
        <w:ind w:firstLineChars="200" w:firstLine="643"/>
        <w:rPr>
          <w:rFonts w:ascii="仿宋_GB2312" w:eastAsia="仿宋_GB2312" w:cs="仿宋_GB2312"/>
          <w:sz w:val="32"/>
          <w:szCs w:val="32"/>
        </w:rPr>
      </w:pPr>
      <w:r>
        <w:rPr>
          <w:rFonts w:ascii="楷体" w:eastAsia="楷体" w:hAnsi="楷体" w:cs="楷体"/>
          <w:b/>
          <w:bCs/>
          <w:sz w:val="32"/>
          <w:szCs w:val="32"/>
        </w:rPr>
        <w:t>12.</w:t>
      </w:r>
      <w:r>
        <w:rPr>
          <w:rFonts w:ascii="楷体" w:eastAsia="楷体" w:hAnsi="楷体" w:cs="楷体" w:hint="eastAsia"/>
          <w:b/>
          <w:bCs/>
          <w:sz w:val="32"/>
          <w:szCs w:val="32"/>
        </w:rPr>
        <w:t>依法履行行政审判职责，支持和促进政府职能转变。</w:t>
      </w:r>
      <w:r>
        <w:rPr>
          <w:rFonts w:ascii="仿宋_GB2312" w:eastAsia="仿宋_GB2312" w:cs="仿宋_GB2312" w:hint="eastAsia"/>
          <w:sz w:val="32"/>
          <w:szCs w:val="32"/>
        </w:rPr>
        <w:t>公正高效审理涉苏州片区行政许可、政府信息公开、行政处罚、行政收费等行政争议案件。支持和监督政府在苏州片区依法行政，切实保护行政相对人合法权益。规范和促进政府信息公开工作，推动政府职能转变，加快建设苏州片区法治型、服务型政府。</w:t>
      </w:r>
      <w:r>
        <w:rPr>
          <w:rFonts w:ascii="仿宋_GB2312" w:eastAsia="仿宋_GB2312" w:cs="仿宋_GB2312"/>
          <w:sz w:val="32"/>
          <w:szCs w:val="32"/>
        </w:rPr>
        <w:t xml:space="preserve"> </w:t>
      </w:r>
    </w:p>
    <w:p w:rsidR="00FE738D" w:rsidRDefault="00FE738D" w:rsidP="00FE738D">
      <w:pPr>
        <w:spacing w:line="560" w:lineRule="exact"/>
        <w:ind w:firstLineChars="200" w:firstLine="643"/>
        <w:rPr>
          <w:rFonts w:ascii="仿宋_GB2312" w:eastAsia="仿宋_GB2312" w:cs="仿宋_GB2312"/>
          <w:sz w:val="32"/>
          <w:szCs w:val="32"/>
        </w:rPr>
      </w:pPr>
      <w:r>
        <w:rPr>
          <w:rFonts w:ascii="楷体" w:eastAsia="楷体" w:hAnsi="楷体" w:cs="楷体"/>
          <w:b/>
          <w:bCs/>
          <w:sz w:val="32"/>
          <w:szCs w:val="32"/>
        </w:rPr>
        <w:t>13.</w:t>
      </w:r>
      <w:r>
        <w:rPr>
          <w:rFonts w:ascii="楷体" w:eastAsia="楷体" w:hAnsi="楷体" w:cs="楷体" w:hint="eastAsia"/>
          <w:b/>
          <w:bCs/>
          <w:sz w:val="32"/>
          <w:szCs w:val="32"/>
        </w:rPr>
        <w:t>加大执行工作力度，不断推进社会信用体系建设。</w:t>
      </w:r>
      <w:r>
        <w:rPr>
          <w:rFonts w:ascii="仿宋_GB2312" w:eastAsia="仿宋_GB2312" w:cs="仿宋_GB2312" w:hint="eastAsia"/>
          <w:sz w:val="32"/>
          <w:szCs w:val="32"/>
        </w:rPr>
        <w:t>在巩固基本解决执行</w:t>
      </w:r>
      <w:proofErr w:type="gramStart"/>
      <w:r>
        <w:rPr>
          <w:rFonts w:ascii="仿宋_GB2312" w:eastAsia="仿宋_GB2312" w:cs="仿宋_GB2312" w:hint="eastAsia"/>
          <w:sz w:val="32"/>
          <w:szCs w:val="32"/>
        </w:rPr>
        <w:t>难成果</w:t>
      </w:r>
      <w:proofErr w:type="gramEnd"/>
      <w:r>
        <w:rPr>
          <w:rFonts w:ascii="仿宋_GB2312" w:eastAsia="仿宋_GB2312" w:cs="仿宋_GB2312" w:hint="eastAsia"/>
          <w:sz w:val="32"/>
          <w:szCs w:val="32"/>
        </w:rPr>
        <w:t>基础上，以执行指挥中心实体化运行和执行联动机制建设为重点，进一步提升执行工作水平，更好更快兑现权利人胜诉权益。</w:t>
      </w:r>
      <w:r w:rsidRPr="007E07F2">
        <w:rPr>
          <w:rFonts w:ascii="仿宋_GB2312" w:eastAsia="仿宋_GB2312" w:cs="仿宋_GB2312" w:hint="eastAsia"/>
          <w:sz w:val="32"/>
          <w:szCs w:val="32"/>
        </w:rPr>
        <w:t>强化善意文明执行理念</w:t>
      </w:r>
      <w:r>
        <w:rPr>
          <w:rFonts w:ascii="仿宋_GB2312" w:eastAsia="仿宋_GB2312" w:cs="仿宋_GB2312" w:hint="eastAsia"/>
          <w:sz w:val="32"/>
          <w:szCs w:val="32"/>
        </w:rPr>
        <w:t>，依法妥善采取执行强制措施，合理选择执行财产，灵活采取查封手段</w:t>
      </w:r>
      <w:r w:rsidRPr="007E07F2">
        <w:rPr>
          <w:rFonts w:ascii="仿宋_GB2312" w:eastAsia="仿宋_GB2312" w:cs="仿宋_GB2312" w:hint="eastAsia"/>
          <w:sz w:val="32"/>
          <w:szCs w:val="32"/>
        </w:rPr>
        <w:t>，</w:t>
      </w:r>
      <w:r>
        <w:rPr>
          <w:rFonts w:ascii="仿宋_GB2312" w:eastAsia="仿宋_GB2312" w:cs="仿宋_GB2312" w:hint="eastAsia"/>
          <w:sz w:val="32"/>
          <w:szCs w:val="32"/>
        </w:rPr>
        <w:t>确保</w:t>
      </w:r>
      <w:r w:rsidRPr="007E07F2">
        <w:rPr>
          <w:rFonts w:ascii="仿宋_GB2312" w:eastAsia="仿宋_GB2312" w:cs="仿宋_GB2312" w:hint="eastAsia"/>
          <w:sz w:val="32"/>
          <w:szCs w:val="32"/>
        </w:rPr>
        <w:t>查封财产物尽其用</w:t>
      </w:r>
      <w:r>
        <w:rPr>
          <w:rFonts w:ascii="仿宋_GB2312" w:eastAsia="仿宋_GB2312" w:cs="仿宋_GB2312" w:hint="eastAsia"/>
          <w:sz w:val="32"/>
          <w:szCs w:val="32"/>
        </w:rPr>
        <w:t>，切实杜绝超标的查封。</w:t>
      </w:r>
      <w:r w:rsidRPr="006A79E7">
        <w:rPr>
          <w:rFonts w:ascii="仿宋_GB2312" w:eastAsia="仿宋_GB2312" w:cs="仿宋_GB2312" w:hint="eastAsia"/>
          <w:sz w:val="32"/>
          <w:szCs w:val="32"/>
        </w:rPr>
        <w:t>严格</w:t>
      </w:r>
      <w:r>
        <w:rPr>
          <w:rFonts w:ascii="仿宋_GB2312" w:eastAsia="仿宋_GB2312" w:cs="仿宋_GB2312" w:hint="eastAsia"/>
          <w:sz w:val="32"/>
          <w:szCs w:val="32"/>
        </w:rPr>
        <w:t>适用</w:t>
      </w:r>
      <w:r w:rsidRPr="006A79E7">
        <w:rPr>
          <w:rFonts w:ascii="仿宋_GB2312" w:eastAsia="仿宋_GB2312" w:cs="仿宋_GB2312" w:hint="eastAsia"/>
          <w:sz w:val="32"/>
          <w:szCs w:val="32"/>
        </w:rPr>
        <w:t>失信名单和限制</w:t>
      </w:r>
      <w:r>
        <w:rPr>
          <w:rFonts w:ascii="仿宋_GB2312" w:eastAsia="仿宋_GB2312" w:cs="仿宋_GB2312" w:hint="eastAsia"/>
          <w:sz w:val="32"/>
          <w:szCs w:val="32"/>
        </w:rPr>
        <w:t>高</w:t>
      </w:r>
      <w:r w:rsidRPr="006A79E7">
        <w:rPr>
          <w:rFonts w:ascii="仿宋_GB2312" w:eastAsia="仿宋_GB2312" w:cs="仿宋_GB2312" w:hint="eastAsia"/>
          <w:sz w:val="32"/>
          <w:szCs w:val="32"/>
        </w:rPr>
        <w:t>消费措施</w:t>
      </w:r>
      <w:r>
        <w:rPr>
          <w:rFonts w:ascii="仿宋_GB2312" w:eastAsia="仿宋_GB2312" w:cs="仿宋_GB2312" w:hint="eastAsia"/>
          <w:sz w:val="32"/>
          <w:szCs w:val="32"/>
        </w:rPr>
        <w:t>，</w:t>
      </w:r>
      <w:r w:rsidRPr="006A79E7">
        <w:rPr>
          <w:rFonts w:ascii="仿宋_GB2312" w:eastAsia="仿宋_GB2312" w:cs="仿宋_GB2312" w:hint="eastAsia"/>
          <w:sz w:val="32"/>
          <w:szCs w:val="32"/>
        </w:rPr>
        <w:t>单位</w:t>
      </w:r>
      <w:r>
        <w:rPr>
          <w:rFonts w:ascii="仿宋_GB2312" w:eastAsia="仿宋_GB2312" w:cs="仿宋_GB2312" w:hint="eastAsia"/>
          <w:sz w:val="32"/>
          <w:szCs w:val="32"/>
        </w:rPr>
        <w:t>作为</w:t>
      </w:r>
      <w:r w:rsidRPr="006A79E7">
        <w:rPr>
          <w:rFonts w:ascii="仿宋_GB2312" w:eastAsia="仿宋_GB2312" w:cs="仿宋_GB2312" w:hint="eastAsia"/>
          <w:sz w:val="32"/>
          <w:szCs w:val="32"/>
        </w:rPr>
        <w:t>失信被执行人的，不将其法定代表人</w:t>
      </w:r>
      <w:r>
        <w:rPr>
          <w:rFonts w:ascii="仿宋_GB2312" w:eastAsia="仿宋_GB2312" w:cs="仿宋_GB2312" w:hint="eastAsia"/>
          <w:sz w:val="32"/>
          <w:szCs w:val="32"/>
        </w:rPr>
        <w:t>等</w:t>
      </w:r>
      <w:r w:rsidRPr="006A79E7">
        <w:rPr>
          <w:rFonts w:ascii="仿宋_GB2312" w:eastAsia="仿宋_GB2312" w:cs="仿宋_GB2312" w:hint="eastAsia"/>
          <w:sz w:val="32"/>
          <w:szCs w:val="32"/>
        </w:rPr>
        <w:t>直接责任人员、实际控制人等纳入失信名单</w:t>
      </w:r>
      <w:r>
        <w:rPr>
          <w:rFonts w:ascii="仿宋_GB2312" w:eastAsia="仿宋_GB2312" w:cs="仿宋_GB2312" w:hint="eastAsia"/>
          <w:sz w:val="32"/>
          <w:szCs w:val="32"/>
        </w:rPr>
        <w:t>。率先在苏州片区探索建立信用修复机制试点，促进社会信用体系完善。</w:t>
      </w:r>
      <w:r>
        <w:rPr>
          <w:rFonts w:ascii="仿宋_GB2312" w:eastAsia="仿宋_GB2312" w:cs="仿宋_GB2312"/>
          <w:sz w:val="32"/>
          <w:szCs w:val="32"/>
        </w:rPr>
        <w:t xml:space="preserve"> </w:t>
      </w:r>
    </w:p>
    <w:p w:rsidR="00FE738D" w:rsidRDefault="00FE738D" w:rsidP="00FE738D">
      <w:pPr>
        <w:spacing w:line="560" w:lineRule="exact"/>
        <w:ind w:firstLineChars="200" w:firstLine="643"/>
        <w:rPr>
          <w:rFonts w:ascii="宋体" w:cs="Times New Roman"/>
          <w:b/>
          <w:bCs/>
          <w:sz w:val="32"/>
          <w:szCs w:val="32"/>
        </w:rPr>
      </w:pPr>
      <w:r>
        <w:rPr>
          <w:rFonts w:ascii="宋体" w:hAnsi="宋体" w:cs="宋体" w:hint="eastAsia"/>
          <w:b/>
          <w:bCs/>
          <w:sz w:val="32"/>
          <w:szCs w:val="32"/>
        </w:rPr>
        <w:t>三、创新审判机制，着力以高质量司法护航苏州片区高质量发展</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14.</w:t>
      </w:r>
      <w:r>
        <w:rPr>
          <w:rFonts w:ascii="楷体" w:eastAsia="楷体" w:hAnsi="楷体" w:cs="楷体" w:hint="eastAsia"/>
          <w:b/>
          <w:bCs/>
          <w:sz w:val="32"/>
          <w:szCs w:val="32"/>
        </w:rPr>
        <w:t>推动设立苏州片区专门审判机构。</w:t>
      </w:r>
      <w:r w:rsidRPr="004F13B7">
        <w:rPr>
          <w:rFonts w:ascii="仿宋_GB2312" w:eastAsia="仿宋_GB2312" w:cs="仿宋_GB2312" w:hint="eastAsia"/>
          <w:sz w:val="32"/>
          <w:szCs w:val="32"/>
        </w:rPr>
        <w:t>优化审判资源布局，积极争取支持，推动设立苏州片区人民法院或法庭，</w:t>
      </w:r>
      <w:r>
        <w:rPr>
          <w:rFonts w:ascii="仿宋_GB2312" w:eastAsia="仿宋_GB2312" w:cs="仿宋_GB2312" w:hint="eastAsia"/>
          <w:sz w:val="32"/>
          <w:szCs w:val="32"/>
        </w:rPr>
        <w:t>统一集中审理涉苏州片区案件。密切关注苏州片区建设发展中遇到的各类纠纷的新情况新问题，特别是针对民商事纠纷领域出现的新动向，积极研究采取应对措施，完善案件审判规则，确保案件处理效果。</w:t>
      </w:r>
    </w:p>
    <w:p w:rsidR="00FE738D" w:rsidRPr="00B94974"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15.</w:t>
      </w:r>
      <w:r>
        <w:rPr>
          <w:rFonts w:ascii="楷体" w:eastAsia="楷体" w:hAnsi="楷体" w:cs="楷体" w:hint="eastAsia"/>
          <w:b/>
          <w:bCs/>
          <w:sz w:val="32"/>
          <w:szCs w:val="32"/>
        </w:rPr>
        <w:t>加快案件办理进度。</w:t>
      </w:r>
      <w:r w:rsidRPr="00B94974">
        <w:rPr>
          <w:rFonts w:ascii="仿宋_GB2312" w:eastAsia="仿宋_GB2312" w:cs="仿宋_GB2312" w:hint="eastAsia"/>
          <w:sz w:val="32"/>
          <w:szCs w:val="32"/>
        </w:rPr>
        <w:t>加强审判效率管理，严格</w:t>
      </w:r>
      <w:r>
        <w:rPr>
          <w:rFonts w:ascii="仿宋_GB2312" w:eastAsia="仿宋_GB2312" w:cs="仿宋_GB2312" w:hint="eastAsia"/>
          <w:sz w:val="32"/>
          <w:szCs w:val="32"/>
        </w:rPr>
        <w:t>执行</w:t>
      </w:r>
      <w:r w:rsidRPr="00B94974">
        <w:rPr>
          <w:rFonts w:ascii="仿宋_GB2312" w:eastAsia="仿宋_GB2312" w:cs="仿宋_GB2312" w:hint="eastAsia"/>
          <w:sz w:val="32"/>
          <w:szCs w:val="32"/>
        </w:rPr>
        <w:t>法律及司法解释有关审限的规定。审理民商事案件时，适用普通程序审理的第一审案件，审限为六个月；适用简易程序审理的第一审案件，审限为三个月</w:t>
      </w:r>
      <w:r>
        <w:rPr>
          <w:rFonts w:ascii="仿宋_GB2312" w:eastAsia="仿宋_GB2312" w:cs="仿宋_GB2312" w:hint="eastAsia"/>
          <w:sz w:val="32"/>
          <w:szCs w:val="32"/>
        </w:rPr>
        <w:t>，</w:t>
      </w:r>
      <w:r w:rsidRPr="00B94974">
        <w:rPr>
          <w:rFonts w:ascii="仿宋_GB2312" w:eastAsia="仿宋_GB2312" w:cs="仿宋_GB2312" w:hint="eastAsia"/>
          <w:sz w:val="32"/>
          <w:szCs w:val="32"/>
        </w:rPr>
        <w:t>严格限制延期开庭审理次数</w:t>
      </w:r>
      <w:r>
        <w:rPr>
          <w:rFonts w:ascii="仿宋_GB2312" w:eastAsia="仿宋_GB2312" w:cs="仿宋_GB2312" w:hint="eastAsia"/>
          <w:sz w:val="32"/>
          <w:szCs w:val="32"/>
        </w:rPr>
        <w:t>。全面落实</w:t>
      </w:r>
      <w:r w:rsidRPr="00B94974">
        <w:rPr>
          <w:rFonts w:ascii="仿宋_GB2312" w:eastAsia="仿宋_GB2312" w:cs="仿宋_GB2312" w:hint="eastAsia"/>
          <w:sz w:val="32"/>
          <w:szCs w:val="32"/>
        </w:rPr>
        <w:t>《苏州市中级人民法院关于规范财产保全办理工作的若干规定》</w:t>
      </w:r>
      <w:r>
        <w:rPr>
          <w:rFonts w:ascii="仿宋_GB2312" w:eastAsia="仿宋_GB2312" w:cs="仿宋_GB2312" w:hint="eastAsia"/>
          <w:sz w:val="32"/>
          <w:szCs w:val="32"/>
        </w:rPr>
        <w:t>，规范财产保全时限，提高财产保全效率。</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16</w:t>
      </w:r>
      <w:r>
        <w:rPr>
          <w:rFonts w:ascii="楷体" w:eastAsia="楷体" w:hAnsi="楷体" w:cs="楷体" w:hint="eastAsia"/>
          <w:b/>
          <w:bCs/>
          <w:sz w:val="32"/>
          <w:szCs w:val="32"/>
        </w:rPr>
        <w:t>．建立完善涉苏州片区案件繁简分流新机制。</w:t>
      </w:r>
      <w:r>
        <w:rPr>
          <w:rFonts w:ascii="仿宋_GB2312" w:eastAsia="仿宋_GB2312" w:hAnsi="楷体" w:cs="仿宋_GB2312" w:hint="eastAsia"/>
          <w:sz w:val="32"/>
          <w:szCs w:val="32"/>
        </w:rPr>
        <w:t>进一步强化</w:t>
      </w:r>
      <w:r w:rsidRPr="000F7C0D">
        <w:rPr>
          <w:rFonts w:ascii="仿宋_GB2312" w:eastAsia="仿宋_GB2312" w:hAnsi="楷体" w:cs="仿宋_GB2312" w:hint="eastAsia"/>
          <w:sz w:val="32"/>
          <w:szCs w:val="32"/>
        </w:rPr>
        <w:t>刑事认罪认罚</w:t>
      </w:r>
      <w:r>
        <w:rPr>
          <w:rFonts w:ascii="仿宋_GB2312" w:eastAsia="仿宋_GB2312" w:hAnsi="楷体" w:cs="仿宋_GB2312" w:hint="eastAsia"/>
          <w:sz w:val="32"/>
          <w:szCs w:val="32"/>
        </w:rPr>
        <w:t>程序</w:t>
      </w:r>
      <w:r w:rsidRPr="000F7C0D">
        <w:rPr>
          <w:rFonts w:ascii="仿宋_GB2312" w:eastAsia="仿宋_GB2312" w:hAnsi="楷体" w:cs="仿宋_GB2312" w:hint="eastAsia"/>
          <w:sz w:val="32"/>
          <w:szCs w:val="32"/>
        </w:rPr>
        <w:t>适用，将简单行政案件</w:t>
      </w:r>
      <w:proofErr w:type="gramStart"/>
      <w:r w:rsidRPr="000F7C0D">
        <w:rPr>
          <w:rFonts w:ascii="仿宋_GB2312" w:eastAsia="仿宋_GB2312" w:hAnsi="楷体" w:cs="仿宋_GB2312" w:hint="eastAsia"/>
          <w:sz w:val="32"/>
          <w:szCs w:val="32"/>
        </w:rPr>
        <w:t>纳入速裁范</w:t>
      </w:r>
      <w:r>
        <w:rPr>
          <w:rFonts w:ascii="仿宋_GB2312" w:eastAsia="仿宋_GB2312" w:hAnsi="楷体" w:cs="仿宋_GB2312" w:hint="eastAsia"/>
          <w:sz w:val="32"/>
          <w:szCs w:val="32"/>
        </w:rPr>
        <w:t>围</w:t>
      </w:r>
      <w:proofErr w:type="gramEnd"/>
      <w:r>
        <w:rPr>
          <w:rFonts w:ascii="仿宋_GB2312" w:eastAsia="仿宋_GB2312" w:hAnsi="楷体" w:cs="仿宋_GB2312" w:hint="eastAsia"/>
          <w:sz w:val="32"/>
          <w:szCs w:val="32"/>
        </w:rPr>
        <w:t>。以苏州被最高人民法院确定为开展</w:t>
      </w:r>
      <w:r w:rsidRPr="00DB792F">
        <w:rPr>
          <w:rFonts w:ascii="仿宋_GB2312" w:eastAsia="仿宋_GB2312" w:hAnsi="楷体" w:cs="仿宋_GB2312" w:hint="eastAsia"/>
          <w:sz w:val="32"/>
          <w:szCs w:val="32"/>
        </w:rPr>
        <w:t>民事诉讼程序繁简分流改革试点</w:t>
      </w:r>
      <w:r>
        <w:rPr>
          <w:rFonts w:ascii="仿宋_GB2312" w:eastAsia="仿宋_GB2312" w:hAnsi="楷体" w:cs="仿宋_GB2312" w:hint="eastAsia"/>
          <w:sz w:val="32"/>
          <w:szCs w:val="32"/>
        </w:rPr>
        <w:t>地区为契机，</w:t>
      </w:r>
      <w:r w:rsidRPr="00A02192">
        <w:rPr>
          <w:rFonts w:ascii="仿宋_GB2312" w:eastAsia="仿宋_GB2312" w:hAnsi="楷体" w:cs="仿宋_GB2312" w:hint="eastAsia"/>
          <w:sz w:val="32"/>
          <w:szCs w:val="32"/>
        </w:rPr>
        <w:t>完善简易程序规则</w:t>
      </w:r>
      <w:r>
        <w:rPr>
          <w:rFonts w:ascii="仿宋_GB2312" w:eastAsia="仿宋_GB2312" w:hAnsi="楷体" w:cs="仿宋_GB2312" w:hint="eastAsia"/>
          <w:sz w:val="32"/>
          <w:szCs w:val="32"/>
        </w:rPr>
        <w:t>，</w:t>
      </w:r>
      <w:r w:rsidRPr="00A02192">
        <w:rPr>
          <w:rFonts w:ascii="仿宋_GB2312" w:eastAsia="仿宋_GB2312" w:hAnsi="楷体" w:cs="仿宋_GB2312" w:hint="eastAsia"/>
          <w:sz w:val="32"/>
          <w:szCs w:val="32"/>
        </w:rPr>
        <w:t>进一步简化小额诉讼案件的审理方式和裁判文书</w:t>
      </w:r>
      <w:r>
        <w:rPr>
          <w:rFonts w:ascii="仿宋_GB2312" w:eastAsia="仿宋_GB2312" w:hAnsi="楷体" w:cs="仿宋_GB2312" w:hint="eastAsia"/>
          <w:sz w:val="32"/>
          <w:szCs w:val="32"/>
        </w:rPr>
        <w:t>，明确部分民事案件可由</w:t>
      </w:r>
      <w:r w:rsidRPr="00A02192">
        <w:rPr>
          <w:rFonts w:ascii="仿宋_GB2312" w:eastAsia="仿宋_GB2312" w:hAnsi="楷体" w:cs="仿宋_GB2312" w:hint="eastAsia"/>
          <w:sz w:val="32"/>
          <w:szCs w:val="32"/>
        </w:rPr>
        <w:t>基层法院法官一人适用普通程序独任审理</w:t>
      </w:r>
      <w:r>
        <w:rPr>
          <w:rFonts w:ascii="仿宋_GB2312" w:eastAsia="仿宋_GB2312" w:hAnsi="楷体" w:cs="仿宋_GB2312" w:hint="eastAsia"/>
          <w:sz w:val="32"/>
          <w:szCs w:val="32"/>
        </w:rPr>
        <w:t>，部分简单民事上诉案件二审可适用独任制审理，</w:t>
      </w:r>
      <w:r>
        <w:rPr>
          <w:rFonts w:ascii="仿宋_GB2312" w:eastAsia="仿宋_GB2312" w:cs="仿宋_GB2312" w:hint="eastAsia"/>
          <w:sz w:val="32"/>
          <w:szCs w:val="32"/>
        </w:rPr>
        <w:t>进一步提高涉苏州片区民商事纠纷解决的司法效率。</w:t>
      </w:r>
    </w:p>
    <w:p w:rsidR="00FE738D" w:rsidRPr="00E13163" w:rsidRDefault="00FE738D" w:rsidP="00FE738D">
      <w:pPr>
        <w:spacing w:line="560" w:lineRule="exact"/>
        <w:ind w:firstLineChars="200" w:firstLine="643"/>
        <w:rPr>
          <w:rFonts w:ascii="仿宋_GB2312" w:eastAsia="仿宋_GB2312" w:hAnsi="楷体" w:cs="Times New Roman"/>
          <w:sz w:val="32"/>
          <w:szCs w:val="32"/>
        </w:rPr>
      </w:pPr>
      <w:r w:rsidRPr="00223B8B">
        <w:rPr>
          <w:rFonts w:ascii="楷体" w:eastAsia="楷体" w:hAnsi="楷体" w:cs="楷体"/>
          <w:b/>
          <w:bCs/>
          <w:sz w:val="32"/>
          <w:szCs w:val="32"/>
        </w:rPr>
        <w:t>1</w:t>
      </w:r>
      <w:r>
        <w:rPr>
          <w:rFonts w:ascii="楷体" w:eastAsia="楷体" w:hAnsi="楷体" w:cs="楷体"/>
          <w:b/>
          <w:bCs/>
          <w:sz w:val="32"/>
          <w:szCs w:val="32"/>
        </w:rPr>
        <w:t>7</w:t>
      </w:r>
      <w:r w:rsidRPr="00223B8B">
        <w:rPr>
          <w:rFonts w:ascii="楷体" w:eastAsia="楷体" w:hAnsi="楷体" w:cs="楷体" w:hint="eastAsia"/>
          <w:b/>
          <w:bCs/>
          <w:sz w:val="32"/>
          <w:szCs w:val="32"/>
        </w:rPr>
        <w:t>．</w:t>
      </w:r>
      <w:r>
        <w:rPr>
          <w:rFonts w:ascii="楷体" w:eastAsia="楷体" w:hAnsi="楷体" w:cs="楷体" w:hint="eastAsia"/>
          <w:b/>
          <w:bCs/>
          <w:sz w:val="32"/>
          <w:szCs w:val="32"/>
        </w:rPr>
        <w:t>开辟</w:t>
      </w:r>
      <w:r w:rsidRPr="00223B8B">
        <w:rPr>
          <w:rFonts w:ascii="楷体" w:eastAsia="楷体" w:hAnsi="楷体" w:cs="楷体" w:hint="eastAsia"/>
          <w:b/>
          <w:bCs/>
          <w:sz w:val="32"/>
          <w:szCs w:val="32"/>
        </w:rPr>
        <w:t>涉苏州片区案件审判的“绿色通道”。</w:t>
      </w:r>
      <w:r>
        <w:rPr>
          <w:rFonts w:ascii="仿宋_GB2312" w:eastAsia="仿宋_GB2312" w:hAnsi="楷体" w:cs="仿宋_GB2312" w:hint="eastAsia"/>
          <w:sz w:val="32"/>
          <w:szCs w:val="32"/>
        </w:rPr>
        <w:t>将符合条件的涉苏州片区案件纳入“四类案件”监督管理范围，立案部门立案时及时识别提示，审判组织优先开庭审判，执行部门规范、有效、快速执行。院庭长依照监管职权，切实加强对案件审理进程、拟裁判结果等重要事项的监督，确保涉苏州片区案件的质量和效率。</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18.</w:t>
      </w:r>
      <w:r>
        <w:rPr>
          <w:rFonts w:ascii="楷体" w:eastAsia="楷体" w:hAnsi="楷体" w:cs="楷体" w:hint="eastAsia"/>
          <w:b/>
          <w:bCs/>
          <w:sz w:val="32"/>
          <w:szCs w:val="32"/>
        </w:rPr>
        <w:t>建立健全涉苏州片区案件的专家咨询制度。</w:t>
      </w:r>
      <w:r>
        <w:rPr>
          <w:rFonts w:ascii="仿宋_GB2312" w:eastAsia="仿宋_GB2312" w:cs="仿宋_GB2312" w:hint="eastAsia"/>
          <w:sz w:val="32"/>
          <w:szCs w:val="32"/>
        </w:rPr>
        <w:t>对于涉及</w:t>
      </w:r>
      <w:r w:rsidRPr="00DB792F">
        <w:rPr>
          <w:rFonts w:ascii="仿宋_GB2312" w:eastAsia="仿宋_GB2312" w:cs="仿宋_GB2312" w:hint="eastAsia"/>
          <w:sz w:val="32"/>
          <w:szCs w:val="32"/>
        </w:rPr>
        <w:t>生物医药、人工智能、新一代信息技术、纳米技术</w:t>
      </w:r>
      <w:r>
        <w:rPr>
          <w:rFonts w:ascii="仿宋_GB2312" w:eastAsia="仿宋_GB2312" w:cs="仿宋_GB2312" w:hint="eastAsia"/>
          <w:sz w:val="32"/>
          <w:szCs w:val="32"/>
        </w:rPr>
        <w:t>等专业性较强的诉讼领域，建立审判辅助专家库，通过聘请专家提供专业化意见，确保事实认定和法律适用准确，提高</w:t>
      </w:r>
      <w:r>
        <w:rPr>
          <w:rFonts w:ascii="仿宋_GB2312" w:eastAsia="仿宋_GB2312" w:hAnsi="楷体" w:cs="仿宋_GB2312" w:hint="eastAsia"/>
          <w:sz w:val="32"/>
          <w:szCs w:val="32"/>
        </w:rPr>
        <w:t>涉苏州片区案件审判水平</w:t>
      </w:r>
      <w:r>
        <w:rPr>
          <w:rFonts w:ascii="仿宋_GB2312" w:eastAsia="仿宋_GB2312" w:cs="仿宋_GB2312" w:hint="eastAsia"/>
          <w:sz w:val="32"/>
          <w:szCs w:val="32"/>
        </w:rPr>
        <w:t>。</w:t>
      </w:r>
    </w:p>
    <w:p w:rsidR="00FE738D" w:rsidRPr="000405CF"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19.</w:t>
      </w:r>
      <w:r>
        <w:rPr>
          <w:rFonts w:ascii="楷体" w:eastAsia="楷体" w:hAnsi="楷体" w:cs="楷体" w:hint="eastAsia"/>
          <w:b/>
          <w:bCs/>
          <w:sz w:val="32"/>
          <w:szCs w:val="32"/>
        </w:rPr>
        <w:t>加快在苏州片区构建现代化诉讼服务体系。</w:t>
      </w:r>
      <w:r>
        <w:rPr>
          <w:rFonts w:ascii="仿宋_GB2312" w:eastAsia="仿宋_GB2312" w:cs="仿宋_GB2312" w:hint="eastAsia"/>
          <w:sz w:val="32"/>
          <w:szCs w:val="32"/>
        </w:rPr>
        <w:t>依托智慧法院建设，全面公开审判流程、裁判文书、执行信息，积极推行庭审直播，增进公众对涉苏州片区案件审判工作的了解和信任。充分运用现代信息技术，搭建符合中外当事人司法需求的法院网站、移动网络终端等在线服务载体，积极推行网上立案、网上调解、远程开庭等措施，方便当事人更加便捷地感知司法、运用司法，切实构建具有苏州片区特色的集约高效、便民利民、智慧精准、开放互动、交融共享的现代化诉讼服务体系。</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20</w:t>
      </w:r>
      <w:r>
        <w:rPr>
          <w:rFonts w:ascii="楷体" w:eastAsia="楷体" w:hAnsi="楷体" w:cs="楷体" w:hint="eastAsia"/>
          <w:b/>
          <w:bCs/>
          <w:sz w:val="32"/>
          <w:szCs w:val="32"/>
        </w:rPr>
        <w:t>．完善苏州片区多元化纠纷解决机制。</w:t>
      </w:r>
      <w:r w:rsidRPr="00850FA8">
        <w:rPr>
          <w:rFonts w:ascii="仿宋_GB2312" w:eastAsia="仿宋_GB2312" w:cs="仿宋_GB2312" w:hint="eastAsia"/>
          <w:sz w:val="32"/>
          <w:szCs w:val="32"/>
        </w:rPr>
        <w:t>认真落实</w:t>
      </w:r>
      <w:r>
        <w:rPr>
          <w:rFonts w:ascii="仿宋_GB2312" w:eastAsia="仿宋_GB2312" w:cs="仿宋_GB2312" w:hint="eastAsia"/>
          <w:sz w:val="32"/>
          <w:szCs w:val="32"/>
        </w:rPr>
        <w:t>党的十九</w:t>
      </w:r>
      <w:r w:rsidRPr="00850FA8">
        <w:rPr>
          <w:rFonts w:ascii="仿宋_GB2312" w:eastAsia="仿宋_GB2312" w:cs="仿宋_GB2312" w:hint="eastAsia"/>
          <w:sz w:val="32"/>
          <w:szCs w:val="32"/>
        </w:rPr>
        <w:t>届四中全会精神，</w:t>
      </w:r>
      <w:r>
        <w:rPr>
          <w:rFonts w:ascii="仿宋_GB2312" w:eastAsia="仿宋_GB2312" w:cs="仿宋_GB2312" w:hint="eastAsia"/>
          <w:sz w:val="32"/>
          <w:szCs w:val="32"/>
        </w:rPr>
        <w:t>主动融入党委和政府</w:t>
      </w:r>
      <w:proofErr w:type="gramStart"/>
      <w:r>
        <w:rPr>
          <w:rFonts w:ascii="仿宋_GB2312" w:eastAsia="仿宋_GB2312" w:cs="仿宋_GB2312" w:hint="eastAsia"/>
          <w:sz w:val="32"/>
          <w:szCs w:val="32"/>
        </w:rPr>
        <w:t>诉源治理</w:t>
      </w:r>
      <w:proofErr w:type="gramEnd"/>
      <w:r>
        <w:rPr>
          <w:rFonts w:ascii="仿宋_GB2312" w:eastAsia="仿宋_GB2312" w:cs="仿宋_GB2312" w:hint="eastAsia"/>
          <w:sz w:val="32"/>
          <w:szCs w:val="32"/>
        </w:rPr>
        <w:t>机制建设，通过设立审</w:t>
      </w:r>
      <w:proofErr w:type="gramStart"/>
      <w:r>
        <w:rPr>
          <w:rFonts w:ascii="仿宋_GB2312" w:eastAsia="仿宋_GB2312" w:cs="仿宋_GB2312" w:hint="eastAsia"/>
          <w:sz w:val="32"/>
          <w:szCs w:val="32"/>
        </w:rPr>
        <w:t>务</w:t>
      </w:r>
      <w:proofErr w:type="gramEnd"/>
      <w:r>
        <w:rPr>
          <w:rFonts w:ascii="仿宋_GB2312" w:eastAsia="仿宋_GB2312" w:cs="仿宋_GB2312" w:hint="eastAsia"/>
          <w:sz w:val="32"/>
          <w:szCs w:val="32"/>
        </w:rPr>
        <w:t>工作站、法官工作室、巡回审判点等途径，积极参与苏州片区基层社会治理。加强与有关部门的协作，建立纠纷动向即时反馈机制与风险预警机制。建立民商事调解、仲裁机构信息库，依法支持新加坡国际仲裁中心等境外仲裁机构在苏州片区就国际商事、投资等领域发生的民商事纠纷开展仲裁业务，充分尊重中外当事人对纠纷解决途径的选择权，推动形成调解、仲裁与诉讼相衔接的多元化纠纷解决机制，为实施高标准贸易和投资自由化便利化提供法治保障。</w:t>
      </w:r>
    </w:p>
    <w:p w:rsidR="00FE738D"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b/>
          <w:bCs/>
          <w:sz w:val="32"/>
          <w:szCs w:val="32"/>
        </w:rPr>
        <w:t>21.</w:t>
      </w:r>
      <w:r>
        <w:rPr>
          <w:rFonts w:ascii="楷体" w:eastAsia="楷体" w:hAnsi="楷体" w:cs="楷体" w:hint="eastAsia"/>
          <w:b/>
          <w:bCs/>
          <w:sz w:val="32"/>
          <w:szCs w:val="32"/>
        </w:rPr>
        <w:t>健全涉苏州片区司法服务工作机制。</w:t>
      </w:r>
      <w:r w:rsidRPr="00FF350A">
        <w:rPr>
          <w:rFonts w:ascii="仿宋_GB2312" w:eastAsia="仿宋_GB2312" w:cs="仿宋_GB2312" w:hint="eastAsia"/>
          <w:sz w:val="32"/>
          <w:szCs w:val="32"/>
        </w:rPr>
        <w:t>定期</w:t>
      </w:r>
      <w:r>
        <w:rPr>
          <w:rFonts w:ascii="仿宋_GB2312" w:eastAsia="仿宋_GB2312" w:cs="仿宋_GB2312" w:hint="eastAsia"/>
          <w:sz w:val="32"/>
          <w:szCs w:val="32"/>
        </w:rPr>
        <w:t>梳理分析涉苏州片区案件运行情况，及时找准案件反映的苏州片区内在市场监管、行业自律等方面存在的问题，通过发布审判白皮书、典型案例、发送司法建议等方式，帮助有关单位和部门堵塞漏洞，防患未然。借助“司法大数据”等手段，积极开展涉苏州片区建设发展中可能遇到的法律问题的前瞻性调研，主动为党委、政府决策建言献策。</w:t>
      </w:r>
    </w:p>
    <w:p w:rsidR="00FE738D" w:rsidRDefault="00FE738D" w:rsidP="00FE738D">
      <w:pPr>
        <w:spacing w:line="560" w:lineRule="exact"/>
        <w:ind w:firstLineChars="200" w:firstLine="643"/>
        <w:rPr>
          <w:rFonts w:ascii="宋体" w:cs="宋体"/>
          <w:b/>
          <w:bCs/>
          <w:sz w:val="32"/>
          <w:szCs w:val="32"/>
        </w:rPr>
      </w:pPr>
      <w:r>
        <w:rPr>
          <w:rFonts w:ascii="宋体" w:hAnsi="宋体" w:cs="宋体" w:hint="eastAsia"/>
          <w:b/>
          <w:bCs/>
          <w:sz w:val="32"/>
          <w:szCs w:val="32"/>
        </w:rPr>
        <w:t>四、狠抓队伍建设，着力提升服务和保障苏州片区建设能力水平</w:t>
      </w:r>
    </w:p>
    <w:p w:rsidR="00FE738D" w:rsidRDefault="00FE738D" w:rsidP="00FE738D">
      <w:pPr>
        <w:spacing w:line="560" w:lineRule="exact"/>
        <w:ind w:firstLineChars="200" w:firstLine="643"/>
        <w:rPr>
          <w:rFonts w:ascii="仿宋_GB2312" w:eastAsia="仿宋_GB2312" w:cs="仿宋_GB2312"/>
          <w:sz w:val="32"/>
          <w:szCs w:val="32"/>
        </w:rPr>
      </w:pPr>
      <w:r>
        <w:rPr>
          <w:rFonts w:ascii="楷体" w:eastAsia="楷体" w:hAnsi="楷体" w:cs="楷体" w:hint="eastAsia"/>
          <w:b/>
          <w:bCs/>
          <w:sz w:val="32"/>
          <w:szCs w:val="32"/>
        </w:rPr>
        <w:t>2</w:t>
      </w:r>
      <w:r>
        <w:rPr>
          <w:rFonts w:ascii="楷体" w:eastAsia="楷体" w:hAnsi="楷体" w:cs="楷体"/>
          <w:b/>
          <w:bCs/>
          <w:sz w:val="32"/>
          <w:szCs w:val="32"/>
        </w:rPr>
        <w:t>2.</w:t>
      </w:r>
      <w:r>
        <w:rPr>
          <w:rFonts w:ascii="楷体" w:eastAsia="楷体" w:hAnsi="楷体" w:cs="楷体" w:hint="eastAsia"/>
          <w:b/>
          <w:bCs/>
          <w:sz w:val="32"/>
          <w:szCs w:val="32"/>
        </w:rPr>
        <w:t>打造符合苏州片区需要的专业化审判队伍。</w:t>
      </w:r>
      <w:r w:rsidRPr="00806A63">
        <w:rPr>
          <w:rFonts w:ascii="仿宋_GB2312" w:eastAsia="仿宋_GB2312" w:cs="仿宋_GB2312" w:hint="eastAsia"/>
          <w:sz w:val="32"/>
          <w:szCs w:val="32"/>
        </w:rPr>
        <w:t>加强专业法官人才培养和储备，</w:t>
      </w:r>
      <w:r>
        <w:rPr>
          <w:rFonts w:ascii="仿宋_GB2312" w:eastAsia="仿宋_GB2312" w:cs="仿宋_GB2312" w:hint="eastAsia"/>
          <w:sz w:val="32"/>
          <w:szCs w:val="32"/>
        </w:rPr>
        <w:t>优化人才结构，提高人才质量。</w:t>
      </w:r>
      <w:r w:rsidRPr="008E09F0">
        <w:rPr>
          <w:rFonts w:ascii="仿宋_GB2312" w:eastAsia="仿宋_GB2312" w:cs="仿宋_GB2312" w:hint="eastAsia"/>
          <w:sz w:val="32"/>
          <w:szCs w:val="32"/>
        </w:rPr>
        <w:t>选拔并培育一批精通</w:t>
      </w:r>
      <w:r>
        <w:rPr>
          <w:rFonts w:ascii="仿宋_GB2312" w:eastAsia="仿宋_GB2312" w:cs="仿宋_GB2312" w:hint="eastAsia"/>
          <w:sz w:val="32"/>
          <w:szCs w:val="32"/>
        </w:rPr>
        <w:t>国内外法律、熟悉国际条约和贸易规则，并具有丰富审判经验和较强审判能力的专家型、复合型法官，配齐配</w:t>
      </w:r>
      <w:proofErr w:type="gramStart"/>
      <w:r>
        <w:rPr>
          <w:rFonts w:ascii="仿宋_GB2312" w:eastAsia="仿宋_GB2312" w:cs="仿宋_GB2312" w:hint="eastAsia"/>
          <w:sz w:val="32"/>
          <w:szCs w:val="32"/>
        </w:rPr>
        <w:t>强专业</w:t>
      </w:r>
      <w:proofErr w:type="gramEnd"/>
      <w:r>
        <w:rPr>
          <w:rFonts w:ascii="仿宋_GB2312" w:eastAsia="仿宋_GB2312" w:cs="仿宋_GB2312" w:hint="eastAsia"/>
          <w:sz w:val="32"/>
          <w:szCs w:val="32"/>
        </w:rPr>
        <w:t>审判力量，切实担当起审理苏州片区案件的职责。</w:t>
      </w:r>
    </w:p>
    <w:p w:rsidR="00FE738D" w:rsidRDefault="00FE738D" w:rsidP="00FE738D">
      <w:pPr>
        <w:spacing w:line="560" w:lineRule="exact"/>
        <w:ind w:firstLineChars="200" w:firstLine="643"/>
        <w:rPr>
          <w:rFonts w:ascii="仿宋_GB2312" w:eastAsia="仿宋_GB2312" w:cs="仿宋_GB2312"/>
          <w:sz w:val="32"/>
          <w:szCs w:val="32"/>
        </w:rPr>
      </w:pPr>
      <w:r>
        <w:rPr>
          <w:rFonts w:ascii="楷体" w:eastAsia="楷体" w:hAnsi="楷体" w:cs="楷体" w:hint="eastAsia"/>
          <w:b/>
          <w:bCs/>
          <w:sz w:val="32"/>
          <w:szCs w:val="32"/>
        </w:rPr>
        <w:t>2</w:t>
      </w:r>
      <w:r>
        <w:rPr>
          <w:rFonts w:ascii="楷体" w:eastAsia="楷体" w:hAnsi="楷体" w:cs="楷体"/>
          <w:b/>
          <w:bCs/>
          <w:sz w:val="32"/>
          <w:szCs w:val="32"/>
        </w:rPr>
        <w:t>3.</w:t>
      </w:r>
      <w:r>
        <w:rPr>
          <w:rFonts w:ascii="楷体" w:eastAsia="楷体" w:hAnsi="楷体" w:cs="楷体" w:hint="eastAsia"/>
          <w:b/>
          <w:bCs/>
          <w:sz w:val="32"/>
          <w:szCs w:val="32"/>
        </w:rPr>
        <w:t>健全交流学习和培训机制。</w:t>
      </w:r>
      <w:r>
        <w:rPr>
          <w:rFonts w:ascii="仿宋_GB2312" w:eastAsia="仿宋_GB2312" w:cs="仿宋_GB2312" w:hint="eastAsia"/>
          <w:sz w:val="32"/>
          <w:szCs w:val="32"/>
        </w:rPr>
        <w:t>加大对审理涉苏州片区案件法官在外贸、金融、保险、法律英语等方面的培训力度，实行法官多岗位、跨部门学习锻炼机制；进一步拓宽交流渠道，</w:t>
      </w:r>
      <w:r w:rsidRPr="00CA77F4">
        <w:rPr>
          <w:rFonts w:ascii="仿宋_GB2312" w:eastAsia="仿宋_GB2312" w:cs="仿宋_GB2312" w:hint="eastAsia"/>
          <w:sz w:val="32"/>
          <w:szCs w:val="32"/>
        </w:rPr>
        <w:t>加强与</w:t>
      </w:r>
      <w:r>
        <w:rPr>
          <w:rFonts w:ascii="仿宋_GB2312" w:eastAsia="仿宋_GB2312" w:cs="仿宋_GB2312" w:hint="eastAsia"/>
          <w:sz w:val="32"/>
          <w:szCs w:val="32"/>
        </w:rPr>
        <w:t>浦东</w:t>
      </w:r>
      <w:r w:rsidRPr="00CA77F4">
        <w:rPr>
          <w:rFonts w:ascii="仿宋_GB2312" w:eastAsia="仿宋_GB2312" w:cs="仿宋_GB2312" w:hint="eastAsia"/>
          <w:sz w:val="32"/>
          <w:szCs w:val="32"/>
        </w:rPr>
        <w:t>法院自贸区法庭</w:t>
      </w:r>
      <w:r>
        <w:rPr>
          <w:rFonts w:ascii="仿宋_GB2312" w:eastAsia="仿宋_GB2312" w:cs="仿宋_GB2312" w:hint="eastAsia"/>
          <w:sz w:val="32"/>
          <w:szCs w:val="32"/>
        </w:rPr>
        <w:t>等</w:t>
      </w:r>
      <w:r w:rsidRPr="00CA77F4">
        <w:rPr>
          <w:rFonts w:ascii="仿宋_GB2312" w:eastAsia="仿宋_GB2312" w:cs="仿宋_GB2312" w:hint="eastAsia"/>
          <w:sz w:val="32"/>
          <w:szCs w:val="32"/>
        </w:rPr>
        <w:t>审判机构</w:t>
      </w:r>
      <w:r>
        <w:rPr>
          <w:rFonts w:ascii="仿宋_GB2312" w:eastAsia="仿宋_GB2312" w:cs="仿宋_GB2312" w:hint="eastAsia"/>
          <w:sz w:val="32"/>
          <w:szCs w:val="32"/>
        </w:rPr>
        <w:t>的</w:t>
      </w:r>
      <w:r w:rsidRPr="00CA77F4">
        <w:rPr>
          <w:rFonts w:ascii="仿宋_GB2312" w:eastAsia="仿宋_GB2312" w:cs="仿宋_GB2312" w:hint="eastAsia"/>
          <w:sz w:val="32"/>
          <w:szCs w:val="32"/>
        </w:rPr>
        <w:t>沟通、交流和协作</w:t>
      </w:r>
      <w:r>
        <w:rPr>
          <w:rFonts w:ascii="仿宋_GB2312" w:eastAsia="仿宋_GB2312" w:cs="仿宋_GB2312" w:hint="eastAsia"/>
          <w:sz w:val="32"/>
          <w:szCs w:val="32"/>
        </w:rPr>
        <w:t>，全面提升苏州片区法官司法能力，为司法保障苏州片区建设提供人力支撑。</w:t>
      </w:r>
    </w:p>
    <w:p w:rsidR="00FE738D" w:rsidRPr="00D516FC" w:rsidRDefault="00FE738D" w:rsidP="00FE738D">
      <w:pPr>
        <w:spacing w:line="560" w:lineRule="exact"/>
        <w:ind w:firstLineChars="200" w:firstLine="643"/>
        <w:rPr>
          <w:rFonts w:ascii="仿宋_GB2312" w:eastAsia="仿宋_GB2312" w:cs="Times New Roman"/>
          <w:sz w:val="32"/>
          <w:szCs w:val="32"/>
        </w:rPr>
      </w:pPr>
      <w:r>
        <w:rPr>
          <w:rFonts w:ascii="楷体" w:eastAsia="楷体" w:hAnsi="楷体" w:cs="楷体" w:hint="eastAsia"/>
          <w:b/>
          <w:bCs/>
          <w:sz w:val="32"/>
          <w:szCs w:val="32"/>
        </w:rPr>
        <w:t>2</w:t>
      </w:r>
      <w:r>
        <w:rPr>
          <w:rFonts w:ascii="楷体" w:eastAsia="楷体" w:hAnsi="楷体" w:cs="楷体"/>
          <w:b/>
          <w:bCs/>
          <w:sz w:val="32"/>
          <w:szCs w:val="32"/>
        </w:rPr>
        <w:t>4.</w:t>
      </w:r>
      <w:r>
        <w:rPr>
          <w:rFonts w:ascii="楷体" w:eastAsia="楷体" w:hAnsi="楷体" w:cs="楷体" w:hint="eastAsia"/>
          <w:b/>
          <w:bCs/>
          <w:sz w:val="32"/>
          <w:szCs w:val="32"/>
        </w:rPr>
        <w:t>推动司法实务与理论研究的深度融合。</w:t>
      </w:r>
      <w:r>
        <w:rPr>
          <w:rFonts w:ascii="仿宋_GB2312" w:eastAsia="仿宋_GB2312" w:cs="仿宋_GB2312" w:hint="eastAsia"/>
          <w:sz w:val="32"/>
          <w:szCs w:val="32"/>
        </w:rPr>
        <w:t>加强与苏州大学等高校、科研机构的合作交流，通过联合调研、专题研讨等途径，强化与苏州片区建设发展相关法律和审判理论前沿性问题的研究，以前瞻性理论研究成果指导具体审判实践。</w:t>
      </w:r>
    </w:p>
    <w:p w:rsidR="00FE738D" w:rsidRPr="0041038C" w:rsidRDefault="00FE738D" w:rsidP="0041038C"/>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ind w:right="640" w:firstLine="645"/>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Default="00F013B8" w:rsidP="00F013B8">
      <w:pPr>
        <w:spacing w:line="200" w:lineRule="exact"/>
        <w:ind w:right="641" w:firstLine="646"/>
        <w:jc w:val="right"/>
        <w:rPr>
          <w:rFonts w:ascii="仿宋_GB2312" w:eastAsia="仿宋_GB2312" w:cs="仿宋_GB2312" w:hint="eastAsia"/>
          <w:sz w:val="32"/>
          <w:szCs w:val="32"/>
        </w:rPr>
      </w:pPr>
    </w:p>
    <w:p w:rsidR="00F013B8" w:rsidRPr="00BB6919" w:rsidRDefault="00F013B8" w:rsidP="00F013B8">
      <w:pPr>
        <w:spacing w:line="200" w:lineRule="exact"/>
        <w:ind w:right="641" w:firstLine="646"/>
        <w:jc w:val="right"/>
        <w:rPr>
          <w:rFonts w:ascii="仿宋_GB2312" w:eastAsia="仿宋_GB2312" w:cs="仿宋_GB2312"/>
          <w:sz w:val="32"/>
          <w:szCs w:val="32"/>
        </w:rPr>
      </w:pPr>
    </w:p>
    <w:p w:rsidR="00F013B8" w:rsidRPr="00A11BD5" w:rsidRDefault="00F013B8" w:rsidP="00F013B8">
      <w:pPr>
        <w:spacing w:line="540" w:lineRule="exact"/>
        <w:ind w:rightChars="175" w:right="368" w:firstLineChars="100" w:firstLine="280"/>
        <w:rPr>
          <w:rFonts w:ascii="仿宋" w:eastAsia="仿宋" w:hAnsi="仿宋" w:cs="Times New Roman"/>
          <w:sz w:val="28"/>
          <w:szCs w:val="28"/>
        </w:rPr>
      </w:pPr>
      <w:r>
        <w:rPr>
          <w:rFonts w:ascii="仿宋" w:eastAsia="仿宋" w:hAnsi="仿宋" w:cs="Times New Roman"/>
          <w:noProof/>
          <w:sz w:val="28"/>
          <w:szCs w:val="28"/>
        </w:rPr>
        <mc:AlternateContent>
          <mc:Choice Requires="wps">
            <w:drawing>
              <wp:anchor distT="0" distB="0" distL="114300" distR="114300" simplePos="0" relativeHeight="251661312" behindDoc="0" locked="0" layoutInCell="1" allowOverlap="1" wp14:anchorId="5DF3B8B6" wp14:editId="6A020BFF">
                <wp:simplePos x="0" y="0"/>
                <wp:positionH relativeFrom="column">
                  <wp:posOffset>15240</wp:posOffset>
                </wp:positionH>
                <wp:positionV relativeFrom="paragraph">
                  <wp:posOffset>25400</wp:posOffset>
                </wp:positionV>
                <wp:extent cx="5596890" cy="0"/>
                <wp:effectExtent l="15240" t="15875" r="17145"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890" cy="0"/>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pt" to="44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" strokecolor="black [3213]" strokeweight="1.25pt"/>
            </w:pict>
          </mc:Fallback>
        </mc:AlternateContent>
      </w:r>
      <w:r>
        <w:rPr>
          <w:rFonts w:ascii="仿宋" w:eastAsia="仿宋" w:hAnsi="仿宋" w:cs="Times New Roman"/>
          <w:noProof/>
          <w:sz w:val="28"/>
          <w:szCs w:val="28"/>
        </w:rPr>
        <mc:AlternateContent>
          <mc:Choice Requires="wps">
            <w:drawing>
              <wp:anchor distT="4294967295" distB="4294967295" distL="114300" distR="114300" simplePos="0" relativeHeight="251662336" behindDoc="0" locked="0" layoutInCell="1" allowOverlap="1" wp14:anchorId="6B93311E" wp14:editId="08D032EE">
                <wp:simplePos x="0" y="0"/>
                <wp:positionH relativeFrom="column">
                  <wp:posOffset>15240</wp:posOffset>
                </wp:positionH>
                <wp:positionV relativeFrom="paragraph">
                  <wp:posOffset>367029</wp:posOffset>
                </wp:positionV>
                <wp:extent cx="559689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6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pt,28.9pt" to="441.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" strokecolor="black [3213]" strokeweight="1.25pt">
                <o:lock v:ext="edit" shapetype="f"/>
              </v:line>
            </w:pict>
          </mc:Fallback>
        </mc:AlternateContent>
      </w:r>
      <w:r w:rsidRPr="00A11BD5">
        <w:rPr>
          <w:rFonts w:ascii="仿宋" w:eastAsia="仿宋" w:hAnsi="仿宋" w:cs="Times New Roman" w:hint="eastAsia"/>
          <w:sz w:val="28"/>
          <w:szCs w:val="28"/>
        </w:rPr>
        <w:t>苏州市中级人民法院办公室                2020年1月8日印发</w:t>
      </w:r>
    </w:p>
    <w:p w:rsidR="00CA77F4" w:rsidRPr="00F013B8" w:rsidRDefault="00CA77F4" w:rsidP="00FE738D"/>
    <w:sectPr w:rsidR="00CA77F4" w:rsidRPr="00F013B8" w:rsidSect="00F013B8">
      <w:footerReference w:type="even" r:id="rId7"/>
      <w:footerReference w:type="default" r:id="rId8"/>
      <w:pgSz w:w="11906" w:h="16838"/>
      <w:pgMar w:top="1701" w:right="1418" w:bottom="170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5B3" w:rsidRDefault="004015B3">
      <w:pPr>
        <w:rPr>
          <w:rFonts w:cs="Times New Roman"/>
        </w:rPr>
      </w:pPr>
      <w:r>
        <w:rPr>
          <w:rFonts w:cs="Times New Roman"/>
        </w:rPr>
        <w:separator/>
      </w:r>
    </w:p>
  </w:endnote>
  <w:endnote w:type="continuationSeparator" w:id="0">
    <w:p w:rsidR="004015B3" w:rsidRDefault="004015B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B8" w:rsidRPr="00F013B8" w:rsidRDefault="00F013B8">
    <w:pPr>
      <w:pStyle w:val="a4"/>
      <w:rPr>
        <w:rFonts w:ascii="宋体" w:hAnsi="宋体"/>
        <w:sz w:val="28"/>
        <w:szCs w:val="28"/>
      </w:rPr>
    </w:pPr>
    <w:r w:rsidRPr="00F013B8">
      <w:rPr>
        <w:rFonts w:ascii="宋体" w:hAnsi="宋体" w:hint="eastAsia"/>
        <w:sz w:val="28"/>
        <w:szCs w:val="28"/>
      </w:rPr>
      <w:t>—</w:t>
    </w:r>
    <w:sdt>
      <w:sdtPr>
        <w:rPr>
          <w:rFonts w:ascii="宋体" w:hAnsi="宋体"/>
          <w:sz w:val="28"/>
          <w:szCs w:val="28"/>
        </w:rPr>
        <w:id w:val="809763312"/>
        <w:docPartObj>
          <w:docPartGallery w:val="Page Numbers (Bottom of Page)"/>
          <w:docPartUnique/>
        </w:docPartObj>
      </w:sdtPr>
      <w:sdtContent>
        <w:r>
          <w:rPr>
            <w:rFonts w:ascii="宋体" w:hAnsi="宋体" w:hint="eastAsia"/>
            <w:sz w:val="28"/>
            <w:szCs w:val="28"/>
          </w:rPr>
          <w:t xml:space="preserve"> </w:t>
        </w:r>
        <w:r w:rsidRPr="00F013B8">
          <w:rPr>
            <w:rFonts w:ascii="宋体" w:hAnsi="宋体"/>
            <w:sz w:val="28"/>
            <w:szCs w:val="28"/>
          </w:rPr>
          <w:fldChar w:fldCharType="begin"/>
        </w:r>
        <w:r w:rsidRPr="00F013B8">
          <w:rPr>
            <w:rFonts w:ascii="宋体" w:hAnsi="宋体"/>
            <w:sz w:val="28"/>
            <w:szCs w:val="28"/>
          </w:rPr>
          <w:instrText>PAGE   \* MERGEFORMAT</w:instrText>
        </w:r>
        <w:r w:rsidRPr="00F013B8">
          <w:rPr>
            <w:rFonts w:ascii="宋体" w:hAnsi="宋体"/>
            <w:sz w:val="28"/>
            <w:szCs w:val="28"/>
          </w:rPr>
          <w:fldChar w:fldCharType="separate"/>
        </w:r>
        <w:r w:rsidRPr="00F013B8">
          <w:rPr>
            <w:rFonts w:ascii="宋体" w:hAnsi="宋体"/>
            <w:noProof/>
            <w:sz w:val="28"/>
            <w:szCs w:val="28"/>
            <w:lang w:val="zh-CN"/>
          </w:rPr>
          <w:t>10</w:t>
        </w:r>
        <w:r w:rsidRPr="00F013B8">
          <w:rPr>
            <w:rFonts w:ascii="宋体" w:hAnsi="宋体"/>
            <w:sz w:val="28"/>
            <w:szCs w:val="28"/>
          </w:rPr>
          <w:fldChar w:fldCharType="end"/>
        </w:r>
        <w:r>
          <w:rPr>
            <w:rFonts w:ascii="宋体" w:hAnsi="宋体" w:hint="eastAsia"/>
            <w:sz w:val="28"/>
            <w:szCs w:val="28"/>
          </w:rPr>
          <w:t xml:space="preserve"> </w:t>
        </w:r>
        <w:r w:rsidRPr="00F013B8">
          <w:rPr>
            <w:rFonts w:ascii="宋体" w:hAnsi="宋体"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71" w:rsidRPr="00F013B8" w:rsidRDefault="00F013B8" w:rsidP="00F013B8">
    <w:pPr>
      <w:pStyle w:val="a4"/>
      <w:jc w:val="right"/>
      <w:rPr>
        <w:rFonts w:ascii="宋体" w:hAnsi="宋体"/>
        <w:sz w:val="28"/>
        <w:szCs w:val="28"/>
      </w:rPr>
    </w:pPr>
    <w:r w:rsidRPr="00F013B8">
      <w:rPr>
        <w:rFonts w:ascii="宋体" w:hAnsi="宋体" w:hint="eastAsia"/>
        <w:sz w:val="28"/>
        <w:szCs w:val="28"/>
      </w:rPr>
      <w:t>—</w:t>
    </w:r>
    <w:sdt>
      <w:sdtPr>
        <w:rPr>
          <w:rFonts w:ascii="宋体" w:hAnsi="宋体"/>
          <w:sz w:val="28"/>
          <w:szCs w:val="28"/>
        </w:rPr>
        <w:id w:val="-2009208718"/>
        <w:docPartObj>
          <w:docPartGallery w:val="Page Numbers (Bottom of Page)"/>
          <w:docPartUnique/>
        </w:docPartObj>
      </w:sdtPr>
      <w:sdtContent>
        <w:r>
          <w:rPr>
            <w:rFonts w:ascii="宋体" w:hAnsi="宋体" w:hint="eastAsia"/>
            <w:sz w:val="28"/>
            <w:szCs w:val="28"/>
          </w:rPr>
          <w:t xml:space="preserve"> </w:t>
        </w:r>
        <w:r w:rsidRPr="00F013B8">
          <w:rPr>
            <w:rFonts w:ascii="宋体" w:hAnsi="宋体"/>
            <w:sz w:val="28"/>
            <w:szCs w:val="28"/>
          </w:rPr>
          <w:fldChar w:fldCharType="begin"/>
        </w:r>
        <w:r w:rsidRPr="00F013B8">
          <w:rPr>
            <w:rFonts w:ascii="宋体" w:hAnsi="宋体"/>
            <w:sz w:val="28"/>
            <w:szCs w:val="28"/>
          </w:rPr>
          <w:instrText>PAGE   \* MERGEFORMAT</w:instrText>
        </w:r>
        <w:r w:rsidRPr="00F013B8">
          <w:rPr>
            <w:rFonts w:ascii="宋体" w:hAnsi="宋体"/>
            <w:sz w:val="28"/>
            <w:szCs w:val="28"/>
          </w:rPr>
          <w:fldChar w:fldCharType="separate"/>
        </w:r>
        <w:r w:rsidRPr="00F013B8">
          <w:rPr>
            <w:rFonts w:ascii="宋体" w:hAnsi="宋体"/>
            <w:noProof/>
            <w:sz w:val="28"/>
            <w:szCs w:val="28"/>
            <w:lang w:val="zh-CN"/>
          </w:rPr>
          <w:t>1</w:t>
        </w:r>
        <w:r w:rsidRPr="00F013B8">
          <w:rPr>
            <w:rFonts w:ascii="宋体" w:hAnsi="宋体"/>
            <w:sz w:val="28"/>
            <w:szCs w:val="28"/>
          </w:rPr>
          <w:fldChar w:fldCharType="end"/>
        </w:r>
        <w:r>
          <w:rPr>
            <w:rFonts w:ascii="宋体" w:hAnsi="宋体" w:hint="eastAsia"/>
            <w:sz w:val="28"/>
            <w:szCs w:val="28"/>
          </w:rPr>
          <w:t xml:space="preserve"> </w:t>
        </w:r>
        <w:r w:rsidRPr="00F013B8">
          <w:rPr>
            <w:rFonts w:ascii="宋体" w:hAnsi="宋体"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5B3" w:rsidRDefault="004015B3">
      <w:pPr>
        <w:rPr>
          <w:rFonts w:cs="Times New Roman"/>
        </w:rPr>
      </w:pPr>
      <w:r>
        <w:rPr>
          <w:rFonts w:cs="Times New Roman"/>
        </w:rPr>
        <w:separator/>
      </w:r>
    </w:p>
  </w:footnote>
  <w:footnote w:type="continuationSeparator" w:id="0">
    <w:p w:rsidR="004015B3" w:rsidRDefault="004015B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enforcement="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7042C5A-20C5-4168-ADD2-F3B7C589DEEB}" w:val="13Z4LnfxPq+=db7iCHYNcp8AuvXIrK/5BjmFWgyo6hMGSU9wTOektVzJEQl02saRD"/>
    <w:docVar w:name="DocumentID" w:val="{EEF81914-E639-467D-8C30-2E190D3B4960}"/>
  </w:docVars>
  <w:rsids>
    <w:rsidRoot w:val="00A8283B"/>
    <w:rsid w:val="00002D92"/>
    <w:rsid w:val="00020A8E"/>
    <w:rsid w:val="000405CF"/>
    <w:rsid w:val="00071B89"/>
    <w:rsid w:val="00077E12"/>
    <w:rsid w:val="0009233C"/>
    <w:rsid w:val="000B501E"/>
    <w:rsid w:val="000B5531"/>
    <w:rsid w:val="000B5770"/>
    <w:rsid w:val="000E747B"/>
    <w:rsid w:val="000F5697"/>
    <w:rsid w:val="000F7C0D"/>
    <w:rsid w:val="00116CBC"/>
    <w:rsid w:val="00137EF8"/>
    <w:rsid w:val="0016056A"/>
    <w:rsid w:val="001732CD"/>
    <w:rsid w:val="00183421"/>
    <w:rsid w:val="00192C9F"/>
    <w:rsid w:val="0019429B"/>
    <w:rsid w:val="00194FF0"/>
    <w:rsid w:val="00197CD5"/>
    <w:rsid w:val="001A5C4E"/>
    <w:rsid w:val="001C3CCC"/>
    <w:rsid w:val="001E3A5A"/>
    <w:rsid w:val="002130AD"/>
    <w:rsid w:val="00214195"/>
    <w:rsid w:val="00215B1F"/>
    <w:rsid w:val="002226C0"/>
    <w:rsid w:val="00223B8B"/>
    <w:rsid w:val="00224693"/>
    <w:rsid w:val="0026684B"/>
    <w:rsid w:val="00272E3D"/>
    <w:rsid w:val="00290883"/>
    <w:rsid w:val="002B78D9"/>
    <w:rsid w:val="002C176E"/>
    <w:rsid w:val="002E43B2"/>
    <w:rsid w:val="003100DD"/>
    <w:rsid w:val="00324262"/>
    <w:rsid w:val="003501FE"/>
    <w:rsid w:val="003557A2"/>
    <w:rsid w:val="003742DA"/>
    <w:rsid w:val="003B08D6"/>
    <w:rsid w:val="003D5D1A"/>
    <w:rsid w:val="004015B3"/>
    <w:rsid w:val="0042772E"/>
    <w:rsid w:val="00431FA6"/>
    <w:rsid w:val="004408C9"/>
    <w:rsid w:val="004479D0"/>
    <w:rsid w:val="00456B50"/>
    <w:rsid w:val="00465663"/>
    <w:rsid w:val="004B02CC"/>
    <w:rsid w:val="004B5012"/>
    <w:rsid w:val="004F13B7"/>
    <w:rsid w:val="004F41A6"/>
    <w:rsid w:val="005000A6"/>
    <w:rsid w:val="00512CF9"/>
    <w:rsid w:val="00523FA3"/>
    <w:rsid w:val="00532F89"/>
    <w:rsid w:val="0054458C"/>
    <w:rsid w:val="00554C96"/>
    <w:rsid w:val="00592DF8"/>
    <w:rsid w:val="005A5DF5"/>
    <w:rsid w:val="005A791D"/>
    <w:rsid w:val="005B1D8C"/>
    <w:rsid w:val="005D3DA8"/>
    <w:rsid w:val="005D6CCC"/>
    <w:rsid w:val="005F3731"/>
    <w:rsid w:val="00610F38"/>
    <w:rsid w:val="006154CB"/>
    <w:rsid w:val="00653991"/>
    <w:rsid w:val="00655067"/>
    <w:rsid w:val="00666893"/>
    <w:rsid w:val="006846CA"/>
    <w:rsid w:val="006A79E7"/>
    <w:rsid w:val="006C4D54"/>
    <w:rsid w:val="006C5068"/>
    <w:rsid w:val="006D2D06"/>
    <w:rsid w:val="006D491E"/>
    <w:rsid w:val="006E0868"/>
    <w:rsid w:val="006E0DEB"/>
    <w:rsid w:val="006F4669"/>
    <w:rsid w:val="00700AB7"/>
    <w:rsid w:val="00703CE3"/>
    <w:rsid w:val="007042B9"/>
    <w:rsid w:val="00747F32"/>
    <w:rsid w:val="007616D4"/>
    <w:rsid w:val="0078705F"/>
    <w:rsid w:val="00791316"/>
    <w:rsid w:val="00794B7C"/>
    <w:rsid w:val="007B28AA"/>
    <w:rsid w:val="007C1950"/>
    <w:rsid w:val="007E07F2"/>
    <w:rsid w:val="007E1172"/>
    <w:rsid w:val="007E2065"/>
    <w:rsid w:val="00800F28"/>
    <w:rsid w:val="00806A63"/>
    <w:rsid w:val="0084375B"/>
    <w:rsid w:val="00850FA8"/>
    <w:rsid w:val="00851E74"/>
    <w:rsid w:val="00863C94"/>
    <w:rsid w:val="00886B14"/>
    <w:rsid w:val="008A0D41"/>
    <w:rsid w:val="008B367A"/>
    <w:rsid w:val="008C6810"/>
    <w:rsid w:val="008D4A99"/>
    <w:rsid w:val="008E09F0"/>
    <w:rsid w:val="009169C9"/>
    <w:rsid w:val="0094350E"/>
    <w:rsid w:val="009615B5"/>
    <w:rsid w:val="00963D13"/>
    <w:rsid w:val="009731CA"/>
    <w:rsid w:val="00976E12"/>
    <w:rsid w:val="00976F9C"/>
    <w:rsid w:val="0098062C"/>
    <w:rsid w:val="00981568"/>
    <w:rsid w:val="00987563"/>
    <w:rsid w:val="009C3185"/>
    <w:rsid w:val="009F1555"/>
    <w:rsid w:val="00A02192"/>
    <w:rsid w:val="00A11BD5"/>
    <w:rsid w:val="00A13D05"/>
    <w:rsid w:val="00A442D6"/>
    <w:rsid w:val="00A653CB"/>
    <w:rsid w:val="00A6548A"/>
    <w:rsid w:val="00A67A57"/>
    <w:rsid w:val="00A723E2"/>
    <w:rsid w:val="00A7357D"/>
    <w:rsid w:val="00A75F88"/>
    <w:rsid w:val="00A806F1"/>
    <w:rsid w:val="00A80B1E"/>
    <w:rsid w:val="00A8283B"/>
    <w:rsid w:val="00A830C3"/>
    <w:rsid w:val="00AB5150"/>
    <w:rsid w:val="00AC794A"/>
    <w:rsid w:val="00B01FD2"/>
    <w:rsid w:val="00B16682"/>
    <w:rsid w:val="00B47997"/>
    <w:rsid w:val="00B57FA4"/>
    <w:rsid w:val="00B75B99"/>
    <w:rsid w:val="00B94974"/>
    <w:rsid w:val="00BA360B"/>
    <w:rsid w:val="00BA60D9"/>
    <w:rsid w:val="00BB5AAE"/>
    <w:rsid w:val="00BB6919"/>
    <w:rsid w:val="00BF429F"/>
    <w:rsid w:val="00C247D0"/>
    <w:rsid w:val="00C34E73"/>
    <w:rsid w:val="00C81E76"/>
    <w:rsid w:val="00CA15C1"/>
    <w:rsid w:val="00CA402D"/>
    <w:rsid w:val="00CA5071"/>
    <w:rsid w:val="00CA77F4"/>
    <w:rsid w:val="00CB10B9"/>
    <w:rsid w:val="00CB4192"/>
    <w:rsid w:val="00CC44E3"/>
    <w:rsid w:val="00CF300F"/>
    <w:rsid w:val="00D013D4"/>
    <w:rsid w:val="00D105D0"/>
    <w:rsid w:val="00D254ED"/>
    <w:rsid w:val="00D2721A"/>
    <w:rsid w:val="00D516FC"/>
    <w:rsid w:val="00D64C26"/>
    <w:rsid w:val="00D64EAA"/>
    <w:rsid w:val="00D716AD"/>
    <w:rsid w:val="00D757D2"/>
    <w:rsid w:val="00D75F5E"/>
    <w:rsid w:val="00DB01F6"/>
    <w:rsid w:val="00DB4A95"/>
    <w:rsid w:val="00DB792F"/>
    <w:rsid w:val="00DC2D12"/>
    <w:rsid w:val="00DC63E1"/>
    <w:rsid w:val="00DE29CD"/>
    <w:rsid w:val="00DE3CD4"/>
    <w:rsid w:val="00DF7885"/>
    <w:rsid w:val="00E13163"/>
    <w:rsid w:val="00E17E12"/>
    <w:rsid w:val="00E3133D"/>
    <w:rsid w:val="00E317A2"/>
    <w:rsid w:val="00E44182"/>
    <w:rsid w:val="00E475F3"/>
    <w:rsid w:val="00E559C5"/>
    <w:rsid w:val="00E671DE"/>
    <w:rsid w:val="00E84D7E"/>
    <w:rsid w:val="00E87A5F"/>
    <w:rsid w:val="00E91BE4"/>
    <w:rsid w:val="00E93F50"/>
    <w:rsid w:val="00EA7FBF"/>
    <w:rsid w:val="00EB683E"/>
    <w:rsid w:val="00EC3220"/>
    <w:rsid w:val="00ED273C"/>
    <w:rsid w:val="00EE2D0A"/>
    <w:rsid w:val="00F013B8"/>
    <w:rsid w:val="00F22A42"/>
    <w:rsid w:val="00F35FB2"/>
    <w:rsid w:val="00F6733E"/>
    <w:rsid w:val="00F70461"/>
    <w:rsid w:val="00F848F2"/>
    <w:rsid w:val="00FA7F46"/>
    <w:rsid w:val="00FD276A"/>
    <w:rsid w:val="00FE738D"/>
    <w:rsid w:val="00FF350A"/>
    <w:rsid w:val="00FF4FD0"/>
    <w:rsid w:val="13C86F72"/>
    <w:rsid w:val="29304DCE"/>
    <w:rsid w:val="6E994DD7"/>
    <w:rsid w:val="78DD4E7B"/>
    <w:rsid w:val="7ED6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7F4"/>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4350E"/>
    <w:rPr>
      <w:sz w:val="18"/>
      <w:szCs w:val="18"/>
    </w:rPr>
  </w:style>
  <w:style w:type="character" w:customStyle="1" w:styleId="Char">
    <w:name w:val="批注框文本 Char"/>
    <w:basedOn w:val="a0"/>
    <w:link w:val="a3"/>
    <w:uiPriority w:val="99"/>
    <w:semiHidden/>
    <w:locked/>
    <w:rsid w:val="0094350E"/>
    <w:rPr>
      <w:sz w:val="18"/>
      <w:szCs w:val="18"/>
    </w:rPr>
  </w:style>
  <w:style w:type="paragraph" w:styleId="a4">
    <w:name w:val="footer"/>
    <w:basedOn w:val="a"/>
    <w:link w:val="Char0"/>
    <w:uiPriority w:val="99"/>
    <w:rsid w:val="0094350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4350E"/>
    <w:rPr>
      <w:sz w:val="18"/>
      <w:szCs w:val="18"/>
    </w:rPr>
  </w:style>
  <w:style w:type="paragraph" w:styleId="a5">
    <w:name w:val="header"/>
    <w:basedOn w:val="a"/>
    <w:link w:val="Char1"/>
    <w:uiPriority w:val="99"/>
    <w:rsid w:val="009435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94350E"/>
    <w:rPr>
      <w:sz w:val="18"/>
      <w:szCs w:val="18"/>
    </w:rPr>
  </w:style>
  <w:style w:type="paragraph" w:customStyle="1" w:styleId="1">
    <w:name w:val="修订1"/>
    <w:hidden/>
    <w:uiPriority w:val="99"/>
    <w:semiHidden/>
    <w:rsid w:val="0094350E"/>
    <w:rPr>
      <w:rFonts w:cs="Calibri"/>
      <w:szCs w:val="21"/>
    </w:rPr>
  </w:style>
  <w:style w:type="paragraph" w:customStyle="1" w:styleId="CharChar2">
    <w:name w:val="Char Char2"/>
    <w:basedOn w:val="a"/>
    <w:uiPriority w:val="99"/>
    <w:rsid w:val="00B94974"/>
    <w:pPr>
      <w:spacing w:line="240" w:lineRule="atLeast"/>
      <w:ind w:left="420" w:firstLine="420"/>
    </w:pPr>
    <w:rPr>
      <w:rFonts w:ascii="Times New Roman" w:hAnsi="Times New Roman" w:cs="Times New Roman"/>
      <w:kern w:val="0"/>
    </w:rPr>
  </w:style>
  <w:style w:type="paragraph" w:styleId="a6">
    <w:name w:val="Date"/>
    <w:basedOn w:val="a"/>
    <w:next w:val="a"/>
    <w:link w:val="Char2"/>
    <w:uiPriority w:val="99"/>
    <w:semiHidden/>
    <w:unhideWhenUsed/>
    <w:rsid w:val="00A11BD5"/>
    <w:pPr>
      <w:ind w:leftChars="2500" w:left="100"/>
    </w:pPr>
  </w:style>
  <w:style w:type="character" w:customStyle="1" w:styleId="Char2">
    <w:name w:val="日期 Char"/>
    <w:basedOn w:val="a0"/>
    <w:link w:val="a6"/>
    <w:uiPriority w:val="99"/>
    <w:semiHidden/>
    <w:rsid w:val="00A11BD5"/>
    <w:rPr>
      <w:rFonts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7F4"/>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4350E"/>
    <w:rPr>
      <w:sz w:val="18"/>
      <w:szCs w:val="18"/>
    </w:rPr>
  </w:style>
  <w:style w:type="character" w:customStyle="1" w:styleId="Char">
    <w:name w:val="批注框文本 Char"/>
    <w:basedOn w:val="a0"/>
    <w:link w:val="a3"/>
    <w:uiPriority w:val="99"/>
    <w:semiHidden/>
    <w:locked/>
    <w:rsid w:val="0094350E"/>
    <w:rPr>
      <w:sz w:val="18"/>
      <w:szCs w:val="18"/>
    </w:rPr>
  </w:style>
  <w:style w:type="paragraph" w:styleId="a4">
    <w:name w:val="footer"/>
    <w:basedOn w:val="a"/>
    <w:link w:val="Char0"/>
    <w:uiPriority w:val="99"/>
    <w:rsid w:val="0094350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94350E"/>
    <w:rPr>
      <w:sz w:val="18"/>
      <w:szCs w:val="18"/>
    </w:rPr>
  </w:style>
  <w:style w:type="paragraph" w:styleId="a5">
    <w:name w:val="header"/>
    <w:basedOn w:val="a"/>
    <w:link w:val="Char1"/>
    <w:uiPriority w:val="99"/>
    <w:rsid w:val="009435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94350E"/>
    <w:rPr>
      <w:sz w:val="18"/>
      <w:szCs w:val="18"/>
    </w:rPr>
  </w:style>
  <w:style w:type="paragraph" w:customStyle="1" w:styleId="1">
    <w:name w:val="修订1"/>
    <w:hidden/>
    <w:uiPriority w:val="99"/>
    <w:semiHidden/>
    <w:rsid w:val="0094350E"/>
    <w:rPr>
      <w:rFonts w:cs="Calibri"/>
      <w:szCs w:val="21"/>
    </w:rPr>
  </w:style>
  <w:style w:type="paragraph" w:customStyle="1" w:styleId="CharChar2">
    <w:name w:val="Char Char2"/>
    <w:basedOn w:val="a"/>
    <w:uiPriority w:val="99"/>
    <w:rsid w:val="00B94974"/>
    <w:pPr>
      <w:spacing w:line="240" w:lineRule="atLeast"/>
      <w:ind w:left="420" w:firstLine="420"/>
    </w:pPr>
    <w:rPr>
      <w:rFonts w:ascii="Times New Roman" w:hAnsi="Times New Roman" w:cs="Times New Roman"/>
      <w:kern w:val="0"/>
    </w:rPr>
  </w:style>
  <w:style w:type="paragraph" w:styleId="a6">
    <w:name w:val="Date"/>
    <w:basedOn w:val="a"/>
    <w:next w:val="a"/>
    <w:link w:val="Char2"/>
    <w:uiPriority w:val="99"/>
    <w:semiHidden/>
    <w:unhideWhenUsed/>
    <w:rsid w:val="00A11BD5"/>
    <w:pPr>
      <w:ind w:leftChars="2500" w:left="100"/>
    </w:pPr>
  </w:style>
  <w:style w:type="character" w:customStyle="1" w:styleId="Char2">
    <w:name w:val="日期 Char"/>
    <w:basedOn w:val="a0"/>
    <w:link w:val="a6"/>
    <w:uiPriority w:val="99"/>
    <w:semiHidden/>
    <w:rsid w:val="00A11BD5"/>
    <w:rPr>
      <w:rFonts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4683</Words>
  <Characters>185</Characters>
  <Application>Microsoft Office Word</Application>
  <DocSecurity>0</DocSecurity>
  <Lines>1</Lines>
  <Paragraphs>9</Paragraphs>
  <ScaleCrop>false</ScaleCrop>
  <Company>china</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王冬青</dc:creator>
  <cp:lastModifiedBy>周雯莉</cp:lastModifiedBy>
  <cp:revision>4</cp:revision>
  <cp:lastPrinted>2020-01-07T02:29:00Z</cp:lastPrinted>
  <dcterms:created xsi:type="dcterms:W3CDTF">2022-10-26T08:45:00Z</dcterms:created>
  <dcterms:modified xsi:type="dcterms:W3CDTF">2022-10-26T08:50:00Z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